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F7" w:rsidRPr="00A80D11" w:rsidRDefault="003152F7" w:rsidP="003152F7">
      <w:pPr>
        <w:spacing w:line="560" w:lineRule="exact"/>
        <w:jc w:val="center"/>
        <w:rPr>
          <w:rFonts w:ascii="方正小标宋简体" w:eastAsia="方正小标宋简体" w:hint="eastAsia"/>
          <w:sz w:val="36"/>
          <w:szCs w:val="36"/>
        </w:rPr>
      </w:pPr>
      <w:r w:rsidRPr="00A80D11">
        <w:rPr>
          <w:rFonts w:ascii="方正小标宋简体" w:eastAsia="方正小标宋简体" w:hint="eastAsia"/>
          <w:sz w:val="36"/>
          <w:szCs w:val="36"/>
        </w:rPr>
        <w:t>陕西煤业化工物资集团有限公司</w:t>
      </w:r>
    </w:p>
    <w:p w:rsidR="003152F7" w:rsidRPr="00A80D11" w:rsidRDefault="003152F7" w:rsidP="003152F7">
      <w:pPr>
        <w:spacing w:line="560" w:lineRule="exact"/>
        <w:jc w:val="center"/>
        <w:rPr>
          <w:rFonts w:ascii="方正小标宋简体" w:eastAsia="方正小标宋简体" w:hint="eastAsia"/>
          <w:sz w:val="36"/>
          <w:szCs w:val="36"/>
        </w:rPr>
      </w:pPr>
      <w:r w:rsidRPr="00A80D11">
        <w:rPr>
          <w:rFonts w:ascii="方正小标宋简体" w:eastAsia="方正小标宋简体" w:hint="eastAsia"/>
          <w:sz w:val="36"/>
          <w:szCs w:val="36"/>
        </w:rPr>
        <w:t>集中采购物资价格联动办法</w:t>
      </w:r>
    </w:p>
    <w:p w:rsidR="003152F7" w:rsidRDefault="003152F7" w:rsidP="003152F7">
      <w:pPr>
        <w:rPr>
          <w:sz w:val="32"/>
          <w:szCs w:val="32"/>
        </w:rPr>
      </w:pP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为了进一步贯彻执行集团公司“物资集中采购管理办法”，不断完善物资集中采购价格联动机制，确保集中采购价格更加科学合理，采购成本趋向合理低价，特制定本办法。</w:t>
      </w:r>
      <w:r w:rsidRPr="00A80D11">
        <w:rPr>
          <w:rFonts w:ascii="仿宋" w:eastAsia="仿宋" w:hAnsi="仿宋" w:cs="仿宋_GB2312"/>
          <w:kern w:val="0"/>
          <w:sz w:val="32"/>
          <w:szCs w:val="32"/>
        </w:rPr>
        <w:t xml:space="preserve"> </w:t>
      </w:r>
    </w:p>
    <w:p w:rsidR="003152F7" w:rsidRPr="00A80D11" w:rsidRDefault="003152F7" w:rsidP="003152F7">
      <w:pPr>
        <w:spacing w:line="560" w:lineRule="exact"/>
        <w:ind w:firstLineChars="200" w:firstLine="640"/>
        <w:rPr>
          <w:rFonts w:ascii="黑体" w:eastAsia="黑体" w:hAnsi="黑体" w:cs="仿宋_GB2312"/>
          <w:kern w:val="0"/>
          <w:sz w:val="32"/>
          <w:szCs w:val="32"/>
        </w:rPr>
      </w:pPr>
      <w:r w:rsidRPr="00A80D11">
        <w:rPr>
          <w:rFonts w:ascii="黑体" w:eastAsia="黑体" w:hAnsi="黑体" w:cs="仿宋_GB2312" w:hint="eastAsia"/>
          <w:kern w:val="0"/>
          <w:sz w:val="32"/>
          <w:szCs w:val="32"/>
        </w:rPr>
        <w:t>一、价格联动机制的含义</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价格联动机制，是指下游产品价格因受上游产品价格变动的影响而涨跌趋向一致的价格调整制度。即：上游产品价格上涨时，下游产品随之上涨；上游产品价格下跌时，下游产品价格随之下跌。</w:t>
      </w:r>
    </w:p>
    <w:p w:rsidR="003152F7" w:rsidRPr="00A80D11" w:rsidRDefault="003152F7" w:rsidP="003152F7">
      <w:pPr>
        <w:spacing w:line="560" w:lineRule="exact"/>
        <w:ind w:firstLineChars="200" w:firstLine="640"/>
        <w:rPr>
          <w:rFonts w:ascii="黑体" w:eastAsia="黑体" w:hAnsi="黑体" w:cs="仿宋_GB2312"/>
          <w:kern w:val="0"/>
          <w:sz w:val="32"/>
          <w:szCs w:val="32"/>
        </w:rPr>
      </w:pPr>
      <w:r w:rsidRPr="00A80D11">
        <w:rPr>
          <w:rFonts w:ascii="黑体" w:eastAsia="黑体" w:hAnsi="黑体" w:cs="仿宋_GB2312" w:hint="eastAsia"/>
          <w:kern w:val="0"/>
          <w:sz w:val="32"/>
          <w:szCs w:val="32"/>
        </w:rPr>
        <w:t>二、集中采购价格分类及适用对象</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在总结</w:t>
      </w:r>
      <w:r w:rsidRPr="00A80D11">
        <w:rPr>
          <w:rFonts w:ascii="仿宋" w:eastAsia="仿宋" w:hAnsi="仿宋" w:cs="仿宋_GB2312"/>
          <w:kern w:val="0"/>
          <w:sz w:val="32"/>
          <w:szCs w:val="32"/>
        </w:rPr>
        <w:t>2015</w:t>
      </w:r>
      <w:r w:rsidRPr="00A80D11">
        <w:rPr>
          <w:rFonts w:ascii="仿宋" w:eastAsia="仿宋" w:hAnsi="仿宋" w:cs="仿宋_GB2312" w:hint="eastAsia"/>
          <w:kern w:val="0"/>
          <w:sz w:val="32"/>
          <w:szCs w:val="32"/>
        </w:rPr>
        <w:t>年度物资集中采购招商</w:t>
      </w:r>
      <w:proofErr w:type="gramStart"/>
      <w:r w:rsidRPr="00A80D11">
        <w:rPr>
          <w:rFonts w:ascii="仿宋" w:eastAsia="仿宋" w:hAnsi="仿宋" w:cs="仿宋_GB2312" w:hint="eastAsia"/>
          <w:kern w:val="0"/>
          <w:sz w:val="32"/>
          <w:szCs w:val="32"/>
        </w:rPr>
        <w:t>招价经验</w:t>
      </w:r>
      <w:proofErr w:type="gramEnd"/>
      <w:r w:rsidRPr="00A80D11">
        <w:rPr>
          <w:rFonts w:ascii="仿宋" w:eastAsia="仿宋" w:hAnsi="仿宋" w:cs="仿宋_GB2312" w:hint="eastAsia"/>
          <w:kern w:val="0"/>
          <w:sz w:val="32"/>
          <w:szCs w:val="32"/>
        </w:rPr>
        <w:t>的基础上，结合物资特性和采购技术需求，集中采购价格可分为即时、定点、</w:t>
      </w:r>
      <w:proofErr w:type="gramStart"/>
      <w:r w:rsidRPr="00A80D11">
        <w:rPr>
          <w:rFonts w:ascii="仿宋" w:eastAsia="仿宋" w:hAnsi="仿宋" w:cs="仿宋_GB2312" w:hint="eastAsia"/>
          <w:kern w:val="0"/>
          <w:sz w:val="32"/>
          <w:szCs w:val="32"/>
        </w:rPr>
        <w:t>询</w:t>
      </w:r>
      <w:proofErr w:type="gramEnd"/>
      <w:r w:rsidRPr="00A80D11">
        <w:rPr>
          <w:rFonts w:ascii="仿宋" w:eastAsia="仿宋" w:hAnsi="仿宋" w:cs="仿宋_GB2312" w:hint="eastAsia"/>
          <w:kern w:val="0"/>
          <w:sz w:val="32"/>
          <w:szCs w:val="32"/>
        </w:rPr>
        <w:t>比、指数、定期五种采购价格。</w:t>
      </w:r>
    </w:p>
    <w:p w:rsidR="003152F7" w:rsidRPr="00A80D11" w:rsidRDefault="003152F7" w:rsidP="003152F7">
      <w:pPr>
        <w:spacing w:line="560" w:lineRule="exact"/>
        <w:ind w:firstLineChars="200" w:firstLine="643"/>
        <w:rPr>
          <w:rFonts w:ascii="仿宋" w:eastAsia="仿宋" w:hAnsi="仿宋" w:cs="仿宋_GB2312"/>
          <w:b/>
          <w:kern w:val="0"/>
          <w:sz w:val="32"/>
          <w:szCs w:val="32"/>
        </w:rPr>
      </w:pPr>
      <w:r w:rsidRPr="00A80D11">
        <w:rPr>
          <w:rFonts w:ascii="仿宋" w:eastAsia="仿宋" w:hAnsi="仿宋" w:cs="仿宋_GB2312" w:hint="eastAsia"/>
          <w:b/>
          <w:kern w:val="0"/>
          <w:sz w:val="32"/>
          <w:szCs w:val="32"/>
        </w:rPr>
        <w:t>（一）即时采购价格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、即时采购价格，是指某种物资，针对不同用户和不同时间段，都需要按照集团公司物资采购及招投标管理相关规定，采用“一单一采”方式所确定的物资采购价格。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2</w:t>
      </w:r>
      <w:r w:rsidRPr="00A80D11">
        <w:rPr>
          <w:rFonts w:ascii="仿宋" w:eastAsia="仿宋" w:hAnsi="仿宋" w:cs="仿宋_GB2312" w:hint="eastAsia"/>
          <w:kern w:val="0"/>
          <w:sz w:val="32"/>
          <w:szCs w:val="32"/>
        </w:rPr>
        <w:t>、适用对象：催化剂、添加剂、助剂</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、采购方式：</w:t>
      </w:r>
      <w:proofErr w:type="gramStart"/>
      <w:r w:rsidRPr="00A80D11">
        <w:rPr>
          <w:rFonts w:ascii="仿宋" w:eastAsia="仿宋" w:hAnsi="仿宋" w:cs="仿宋_GB2312" w:hint="eastAsia"/>
          <w:kern w:val="0"/>
          <w:sz w:val="32"/>
          <w:szCs w:val="32"/>
        </w:rPr>
        <w:t>一</w:t>
      </w:r>
      <w:proofErr w:type="gramEnd"/>
      <w:r w:rsidRPr="00A80D11">
        <w:rPr>
          <w:rFonts w:ascii="仿宋" w:eastAsia="仿宋" w:hAnsi="仿宋" w:cs="仿宋_GB2312" w:hint="eastAsia"/>
          <w:kern w:val="0"/>
          <w:sz w:val="32"/>
          <w:szCs w:val="32"/>
        </w:rPr>
        <w:t>单一采</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催化剂、添加剂、助剂都属于“集中采购目录”中大宗及通用物资，但没有进行年度招商招价，只能根据月度采购计划</w:t>
      </w:r>
      <w:proofErr w:type="gramStart"/>
      <w:r w:rsidRPr="00A80D11">
        <w:rPr>
          <w:rFonts w:ascii="仿宋" w:eastAsia="仿宋" w:hAnsi="仿宋" w:cs="仿宋_GB2312" w:hint="eastAsia"/>
          <w:kern w:val="0"/>
          <w:sz w:val="32"/>
          <w:szCs w:val="32"/>
        </w:rPr>
        <w:t>一</w:t>
      </w:r>
      <w:proofErr w:type="gramEnd"/>
      <w:r w:rsidRPr="00A80D11">
        <w:rPr>
          <w:rFonts w:ascii="仿宋" w:eastAsia="仿宋" w:hAnsi="仿宋" w:cs="仿宋_GB2312" w:hint="eastAsia"/>
          <w:kern w:val="0"/>
          <w:sz w:val="32"/>
          <w:szCs w:val="32"/>
        </w:rPr>
        <w:t>单一采。</w:t>
      </w:r>
    </w:p>
    <w:p w:rsidR="003152F7" w:rsidRPr="00A80D11" w:rsidRDefault="003152F7" w:rsidP="003152F7">
      <w:pPr>
        <w:spacing w:line="560" w:lineRule="exact"/>
        <w:ind w:firstLineChars="200" w:firstLine="643"/>
        <w:rPr>
          <w:rFonts w:ascii="仿宋" w:eastAsia="仿宋" w:hAnsi="仿宋" w:cs="仿宋_GB2312"/>
          <w:b/>
          <w:kern w:val="0"/>
          <w:sz w:val="32"/>
          <w:szCs w:val="32"/>
        </w:rPr>
      </w:pPr>
      <w:r w:rsidRPr="00A80D11">
        <w:rPr>
          <w:rFonts w:ascii="仿宋" w:eastAsia="仿宋" w:hAnsi="仿宋" w:cs="仿宋_GB2312" w:hint="eastAsia"/>
          <w:b/>
          <w:kern w:val="0"/>
          <w:sz w:val="32"/>
          <w:szCs w:val="32"/>
        </w:rPr>
        <w:lastRenderedPageBreak/>
        <w:t>（二）定点采购价格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、定点采购价格，是指某种物资，从指定供应商处采购的价格。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2</w:t>
      </w:r>
      <w:r w:rsidRPr="00A80D11">
        <w:rPr>
          <w:rFonts w:ascii="仿宋" w:eastAsia="仿宋" w:hAnsi="仿宋" w:cs="仿宋_GB2312" w:hint="eastAsia"/>
          <w:kern w:val="0"/>
          <w:sz w:val="32"/>
          <w:szCs w:val="32"/>
        </w:rPr>
        <w:t>、适用对象：大宗钢材、火工品、工作服、保税库物资</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、采购方式：单一来源，必须经集团公司批复同意</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其中：大宗钢材直接与国内大型钢厂商务谈判，签订年度采购协议，在钢厂挂牌价的基础上，享受“终端用户”的最优惠价格。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工作服按照集团公司有关规定，直接与陈家山劳保厂签订年度采购协议。协议期内，价格不变。</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火工产品按照国防科工委和属地公安有关规定，从指定民用爆破器材厂（民爆公司）采购。</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保税库物资直接与国外生产厂进行商务谈判，签订保税寄售协议，在外商光盘价格的基础上，享受最大折扣价格。</w:t>
      </w:r>
    </w:p>
    <w:p w:rsidR="003152F7" w:rsidRPr="00A80D11" w:rsidRDefault="003152F7" w:rsidP="003152F7">
      <w:pPr>
        <w:spacing w:line="560" w:lineRule="exact"/>
        <w:ind w:firstLineChars="200" w:firstLine="643"/>
        <w:rPr>
          <w:rFonts w:ascii="仿宋" w:eastAsia="仿宋" w:hAnsi="仿宋" w:cs="仿宋_GB2312"/>
          <w:b/>
          <w:kern w:val="0"/>
          <w:sz w:val="32"/>
          <w:szCs w:val="32"/>
        </w:rPr>
      </w:pPr>
      <w:r w:rsidRPr="00A80D11">
        <w:rPr>
          <w:rFonts w:ascii="仿宋" w:eastAsia="仿宋" w:hAnsi="仿宋" w:cs="仿宋_GB2312" w:hint="eastAsia"/>
          <w:b/>
          <w:kern w:val="0"/>
          <w:sz w:val="32"/>
          <w:szCs w:val="32"/>
        </w:rPr>
        <w:t>（三）</w:t>
      </w:r>
      <w:proofErr w:type="gramStart"/>
      <w:r w:rsidRPr="00A80D11">
        <w:rPr>
          <w:rFonts w:ascii="仿宋" w:eastAsia="仿宋" w:hAnsi="仿宋" w:cs="仿宋_GB2312" w:hint="eastAsia"/>
          <w:b/>
          <w:kern w:val="0"/>
          <w:sz w:val="32"/>
          <w:szCs w:val="32"/>
        </w:rPr>
        <w:t>询</w:t>
      </w:r>
      <w:proofErr w:type="gramEnd"/>
      <w:r w:rsidRPr="00A80D11">
        <w:rPr>
          <w:rFonts w:ascii="仿宋" w:eastAsia="仿宋" w:hAnsi="仿宋" w:cs="仿宋_GB2312" w:hint="eastAsia"/>
          <w:b/>
          <w:kern w:val="0"/>
          <w:sz w:val="32"/>
          <w:szCs w:val="32"/>
        </w:rPr>
        <w:t>比采购价格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w:t>
      </w:r>
      <w:proofErr w:type="gramStart"/>
      <w:r w:rsidRPr="00A80D11">
        <w:rPr>
          <w:rFonts w:ascii="仿宋" w:eastAsia="仿宋" w:hAnsi="仿宋" w:cs="仿宋_GB2312" w:hint="eastAsia"/>
          <w:kern w:val="0"/>
          <w:sz w:val="32"/>
          <w:szCs w:val="32"/>
        </w:rPr>
        <w:t>询</w:t>
      </w:r>
      <w:proofErr w:type="gramEnd"/>
      <w:r w:rsidRPr="00A80D11">
        <w:rPr>
          <w:rFonts w:ascii="仿宋" w:eastAsia="仿宋" w:hAnsi="仿宋" w:cs="仿宋_GB2312" w:hint="eastAsia"/>
          <w:kern w:val="0"/>
          <w:sz w:val="32"/>
          <w:szCs w:val="32"/>
        </w:rPr>
        <w:t>比采购价格，是指需要某种物资时，在入围供应商之间分别进行函询，并从“质量、价格、运距、时效、付款”等五个维度进行比较后，所确定的最优合同价格。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2</w:t>
      </w:r>
      <w:r w:rsidRPr="00A80D11">
        <w:rPr>
          <w:rFonts w:ascii="仿宋" w:eastAsia="仿宋" w:hAnsi="仿宋" w:cs="仿宋_GB2312" w:hint="eastAsia"/>
          <w:kern w:val="0"/>
          <w:sz w:val="32"/>
          <w:szCs w:val="32"/>
        </w:rPr>
        <w:t>、适用对象：零星钢材、重介质（磁铁矿粉）及采购计划总额不满足集团公司招投标管理办法规定限额，集中采购年度战略和作协议中未约定的规格型号。</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、采购方式：函询（比质比价）。主要弥补年度招商</w:t>
      </w:r>
      <w:proofErr w:type="gramStart"/>
      <w:r w:rsidRPr="00A80D11">
        <w:rPr>
          <w:rFonts w:ascii="仿宋" w:eastAsia="仿宋" w:hAnsi="仿宋" w:cs="仿宋_GB2312" w:hint="eastAsia"/>
          <w:kern w:val="0"/>
          <w:sz w:val="32"/>
          <w:szCs w:val="32"/>
        </w:rPr>
        <w:t>招价未</w:t>
      </w:r>
      <w:proofErr w:type="gramEnd"/>
      <w:r w:rsidRPr="00A80D11">
        <w:rPr>
          <w:rFonts w:ascii="仿宋" w:eastAsia="仿宋" w:hAnsi="仿宋" w:cs="仿宋_GB2312" w:hint="eastAsia"/>
          <w:kern w:val="0"/>
          <w:sz w:val="32"/>
          <w:szCs w:val="32"/>
        </w:rPr>
        <w:t>覆盖范围。</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lastRenderedPageBreak/>
        <w:t>其中：零星钢材采购，依据《我的钢铁网》相应产品收盘日均价及综合费用，在年度招商所定入围供应商之间比价采购。</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重介质（磁铁矿粉）参照铁矿石（粉）及铁合金交易价格确定最终供货价。</w:t>
      </w:r>
    </w:p>
    <w:p w:rsidR="003152F7" w:rsidRPr="00A80D11" w:rsidRDefault="003152F7" w:rsidP="003152F7">
      <w:pPr>
        <w:spacing w:line="560" w:lineRule="exact"/>
        <w:ind w:firstLineChars="200" w:firstLine="643"/>
        <w:rPr>
          <w:rFonts w:ascii="仿宋" w:eastAsia="仿宋" w:hAnsi="仿宋" w:cs="仿宋_GB2312"/>
          <w:b/>
          <w:kern w:val="0"/>
          <w:sz w:val="32"/>
          <w:szCs w:val="32"/>
        </w:rPr>
      </w:pPr>
      <w:r w:rsidRPr="00A80D11">
        <w:rPr>
          <w:rFonts w:ascii="仿宋" w:eastAsia="仿宋" w:hAnsi="仿宋" w:cs="仿宋_GB2312" w:hint="eastAsia"/>
          <w:b/>
          <w:kern w:val="0"/>
          <w:sz w:val="32"/>
          <w:szCs w:val="32"/>
        </w:rPr>
        <w:t>（四）指数价格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、指数价格，是指某种物资采购价格，以国际通用价格指数或国内公认的专业网站公布的价格指数（交易价格）为基础，按规定公式计算后，所确定的最终交易价格。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2</w:t>
      </w:r>
      <w:r w:rsidRPr="00A80D11">
        <w:rPr>
          <w:rFonts w:ascii="仿宋" w:eastAsia="仿宋" w:hAnsi="仿宋" w:cs="仿宋_GB2312" w:hint="eastAsia"/>
          <w:kern w:val="0"/>
          <w:sz w:val="32"/>
          <w:szCs w:val="32"/>
        </w:rPr>
        <w:t>、适用对象：铁矿石（粉）、铁合金</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、采购方式：年度招商，签订价格开口协议，</w:t>
      </w:r>
      <w:proofErr w:type="gramStart"/>
      <w:r w:rsidRPr="00A80D11">
        <w:rPr>
          <w:rFonts w:ascii="仿宋" w:eastAsia="仿宋" w:hAnsi="仿宋" w:cs="仿宋_GB2312" w:hint="eastAsia"/>
          <w:kern w:val="0"/>
          <w:sz w:val="32"/>
          <w:szCs w:val="32"/>
        </w:rPr>
        <w:t>不</w:t>
      </w:r>
      <w:proofErr w:type="gramEnd"/>
      <w:r w:rsidRPr="00A80D11">
        <w:rPr>
          <w:rFonts w:ascii="仿宋" w:eastAsia="仿宋" w:hAnsi="仿宋" w:cs="仿宋_GB2312" w:hint="eastAsia"/>
          <w:kern w:val="0"/>
          <w:sz w:val="32"/>
          <w:szCs w:val="32"/>
        </w:rPr>
        <w:t>锁定价格，但约定每次交易价格计算办法。具体由国际物流公司根据市场和资金状况确定。</w:t>
      </w:r>
    </w:p>
    <w:p w:rsidR="003152F7" w:rsidRPr="00A80D11" w:rsidRDefault="003152F7" w:rsidP="003152F7">
      <w:pPr>
        <w:spacing w:line="560" w:lineRule="exact"/>
        <w:ind w:firstLineChars="200" w:firstLine="643"/>
        <w:rPr>
          <w:rFonts w:ascii="仿宋" w:eastAsia="仿宋" w:hAnsi="仿宋" w:cs="仿宋_GB2312"/>
          <w:b/>
          <w:kern w:val="0"/>
          <w:sz w:val="32"/>
          <w:szCs w:val="32"/>
        </w:rPr>
      </w:pPr>
      <w:r w:rsidRPr="00A80D11">
        <w:rPr>
          <w:rFonts w:ascii="仿宋" w:eastAsia="仿宋" w:hAnsi="仿宋" w:cs="仿宋_GB2312" w:hint="eastAsia"/>
          <w:b/>
          <w:kern w:val="0"/>
          <w:sz w:val="32"/>
          <w:szCs w:val="32"/>
        </w:rPr>
        <w:t>（五）定期价格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、定期价格，是指固定周期内价格保持不变，期满后，需要按照相应规则重新核定下一个周期内的交易价格。主要包括：月度价格、年度价格两种。</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2</w:t>
      </w:r>
      <w:r w:rsidRPr="00A80D11">
        <w:rPr>
          <w:rFonts w:ascii="仿宋" w:eastAsia="仿宋" w:hAnsi="仿宋" w:cs="仿宋_GB2312" w:hint="eastAsia"/>
          <w:kern w:val="0"/>
          <w:sz w:val="32"/>
          <w:szCs w:val="32"/>
        </w:rPr>
        <w:t>、采购方式：年度招商，签订年度战略合作协议，约定基准价格、有效周期、价格波动风险控制幅度及价格联动（调整计算）办法。</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、适用对象：</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）年度价格：进口物资、润滑油脂、工矿用防爆灯具。</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2</w:t>
      </w:r>
      <w:r w:rsidRPr="00A80D11">
        <w:rPr>
          <w:rFonts w:ascii="仿宋" w:eastAsia="仿宋" w:hAnsi="仿宋" w:cs="仿宋_GB2312" w:hint="eastAsia"/>
          <w:kern w:val="0"/>
          <w:sz w:val="32"/>
          <w:szCs w:val="32"/>
        </w:rPr>
        <w:t>）月度价格：矿用电缆及电力电缆、输送带、各类</w:t>
      </w:r>
      <w:r w:rsidRPr="00A80D11">
        <w:rPr>
          <w:rFonts w:ascii="仿宋" w:eastAsia="仿宋" w:hAnsi="仿宋" w:cs="仿宋_GB2312" w:hint="eastAsia"/>
          <w:kern w:val="0"/>
          <w:sz w:val="32"/>
          <w:szCs w:val="32"/>
        </w:rPr>
        <w:lastRenderedPageBreak/>
        <w:t>管道（</w:t>
      </w:r>
      <w:r w:rsidRPr="00A80D11">
        <w:rPr>
          <w:rFonts w:ascii="仿宋" w:eastAsia="仿宋" w:hAnsi="仿宋" w:cs="仿宋_GB2312"/>
          <w:kern w:val="0"/>
          <w:sz w:val="32"/>
          <w:szCs w:val="32"/>
        </w:rPr>
        <w:t>SSPE</w:t>
      </w:r>
      <w:r w:rsidRPr="00A80D11">
        <w:rPr>
          <w:rFonts w:ascii="仿宋" w:eastAsia="仿宋" w:hAnsi="仿宋" w:cs="仿宋_GB2312" w:hint="eastAsia"/>
          <w:kern w:val="0"/>
          <w:sz w:val="32"/>
          <w:szCs w:val="32"/>
        </w:rPr>
        <w:t>管、</w:t>
      </w:r>
      <w:r w:rsidRPr="00A80D11">
        <w:rPr>
          <w:rFonts w:ascii="仿宋" w:eastAsia="仿宋" w:hAnsi="仿宋" w:cs="仿宋_GB2312"/>
          <w:kern w:val="0"/>
          <w:sz w:val="32"/>
          <w:szCs w:val="32"/>
        </w:rPr>
        <w:t>PVC</w:t>
      </w:r>
      <w:r w:rsidRPr="00A80D11">
        <w:rPr>
          <w:rFonts w:ascii="仿宋" w:eastAsia="仿宋" w:hAnsi="仿宋" w:cs="仿宋_GB2312" w:hint="eastAsia"/>
          <w:kern w:val="0"/>
          <w:sz w:val="32"/>
          <w:szCs w:val="32"/>
        </w:rPr>
        <w:t>管、</w:t>
      </w:r>
      <w:r w:rsidRPr="00A80D11">
        <w:rPr>
          <w:rFonts w:ascii="仿宋" w:eastAsia="仿宋" w:hAnsi="仿宋" w:cs="仿宋_GB2312"/>
          <w:kern w:val="0"/>
          <w:sz w:val="32"/>
          <w:szCs w:val="32"/>
        </w:rPr>
        <w:t>PE</w:t>
      </w:r>
      <w:r w:rsidRPr="00A80D11">
        <w:rPr>
          <w:rFonts w:ascii="仿宋" w:eastAsia="仿宋" w:hAnsi="仿宋" w:cs="仿宋_GB2312" w:hint="eastAsia"/>
          <w:kern w:val="0"/>
          <w:sz w:val="32"/>
          <w:szCs w:val="32"/>
        </w:rPr>
        <w:t>管、涂覆管）、高压胶管总成、钢丝绳、钢绞线、阀门、截齿、风筒、锚固剂、矿用液压支柱、锚杆、金属网片、锚索、刮板机用输送链条、托辊。</w:t>
      </w:r>
    </w:p>
    <w:p w:rsidR="003152F7" w:rsidRPr="00A80D11" w:rsidRDefault="003152F7" w:rsidP="003152F7">
      <w:pPr>
        <w:spacing w:line="560" w:lineRule="exact"/>
        <w:ind w:firstLineChars="200" w:firstLine="640"/>
        <w:rPr>
          <w:rFonts w:ascii="黑体" w:eastAsia="黑体" w:hAnsi="黑体" w:cs="仿宋_GB2312"/>
          <w:kern w:val="0"/>
          <w:sz w:val="32"/>
          <w:szCs w:val="32"/>
        </w:rPr>
      </w:pPr>
      <w:r w:rsidRPr="00A80D11">
        <w:rPr>
          <w:rFonts w:ascii="黑体" w:eastAsia="黑体" w:hAnsi="黑体" w:cs="仿宋_GB2312" w:hint="eastAsia"/>
          <w:kern w:val="0"/>
          <w:sz w:val="32"/>
          <w:szCs w:val="32"/>
        </w:rPr>
        <w:t>三、价格联动机制</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价格联动机制只针对定期价格中的月度价格。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（一）价格调整计算公式：</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P= P</w:t>
      </w:r>
      <w:r w:rsidRPr="00A80D11">
        <w:rPr>
          <w:rFonts w:ascii="仿宋" w:eastAsia="仿宋" w:hAnsi="仿宋" w:cs="仿宋_GB2312"/>
          <w:kern w:val="0"/>
          <w:sz w:val="32"/>
          <w:szCs w:val="32"/>
          <w:vertAlign w:val="subscript"/>
        </w:rPr>
        <w:t>O</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k</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(b-a)</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其中：</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a---</w:t>
      </w:r>
      <w:r w:rsidRPr="00A80D11">
        <w:rPr>
          <w:rFonts w:ascii="仿宋" w:eastAsia="仿宋" w:hAnsi="仿宋" w:cs="仿宋_GB2312" w:hint="eastAsia"/>
          <w:kern w:val="0"/>
          <w:sz w:val="32"/>
          <w:szCs w:val="32"/>
        </w:rPr>
        <w:t>为投标截止日物资对应主要原材料《上海有色网》、《我的钢铁网》及《卓创咨询网》公布的收盘日均价（按公斤计算）；</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b---</w:t>
      </w:r>
      <w:r w:rsidRPr="00A80D11">
        <w:rPr>
          <w:rFonts w:ascii="仿宋" w:eastAsia="仿宋" w:hAnsi="仿宋" w:cs="仿宋_GB2312" w:hint="eastAsia"/>
          <w:kern w:val="0"/>
          <w:sz w:val="32"/>
          <w:szCs w:val="32"/>
        </w:rPr>
        <w:t>为每月第一个工作日《上海有色网》、《我的钢铁网》及《卓创咨询网》公布的物资对应主要原材料收盘日价（按公斤计算）；</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P</w:t>
      </w:r>
      <w:r w:rsidRPr="00A80D11">
        <w:rPr>
          <w:rFonts w:ascii="仿宋" w:eastAsia="仿宋" w:hAnsi="仿宋" w:cs="仿宋_GB2312"/>
          <w:kern w:val="0"/>
          <w:sz w:val="32"/>
          <w:szCs w:val="32"/>
          <w:vertAlign w:val="subscript"/>
        </w:rPr>
        <w:t>O</w:t>
      </w:r>
      <w:r w:rsidRPr="00A80D11">
        <w:rPr>
          <w:rFonts w:ascii="仿宋" w:eastAsia="仿宋" w:hAnsi="仿宋" w:cs="仿宋_GB2312"/>
          <w:kern w:val="0"/>
          <w:sz w:val="32"/>
          <w:szCs w:val="32"/>
        </w:rPr>
        <w:t>---</w:t>
      </w:r>
      <w:r w:rsidRPr="00A80D11">
        <w:rPr>
          <w:rFonts w:ascii="仿宋" w:eastAsia="仿宋" w:hAnsi="仿宋" w:cs="仿宋_GB2312" w:hint="eastAsia"/>
          <w:kern w:val="0"/>
          <w:sz w:val="32"/>
          <w:szCs w:val="32"/>
        </w:rPr>
        <w:t>为物资供应管理信息化系统内的上月执行价格；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k---</w:t>
      </w:r>
      <w:r w:rsidRPr="00A80D11">
        <w:rPr>
          <w:rFonts w:ascii="仿宋" w:eastAsia="仿宋" w:hAnsi="仿宋" w:cs="仿宋_GB2312" w:hint="eastAsia"/>
          <w:kern w:val="0"/>
          <w:sz w:val="32"/>
          <w:szCs w:val="32"/>
        </w:rPr>
        <w:t>为相应物资主要原材料</w:t>
      </w:r>
      <w:r w:rsidRPr="00A80D11">
        <w:rPr>
          <w:rFonts w:ascii="仿宋" w:eastAsia="仿宋" w:hAnsi="仿宋" w:hint="eastAsia"/>
          <w:sz w:val="32"/>
          <w:szCs w:val="32"/>
        </w:rPr>
        <w:t>理论</w:t>
      </w:r>
      <w:r w:rsidRPr="00A80D11">
        <w:rPr>
          <w:rFonts w:ascii="仿宋" w:eastAsia="仿宋" w:hAnsi="仿宋" w:cs="仿宋_GB2312" w:hint="eastAsia"/>
          <w:kern w:val="0"/>
          <w:sz w:val="32"/>
          <w:szCs w:val="32"/>
        </w:rPr>
        <w:t>重量（</w:t>
      </w:r>
      <w:r w:rsidRPr="00A80D11">
        <w:rPr>
          <w:rFonts w:ascii="仿宋" w:eastAsia="仿宋" w:hAnsi="仿宋" w:cs="仿宋_GB2312"/>
          <w:kern w:val="0"/>
          <w:sz w:val="32"/>
          <w:szCs w:val="32"/>
        </w:rPr>
        <w:t>kg/m</w:t>
      </w:r>
      <w:r w:rsidRPr="00A80D11">
        <w:rPr>
          <w:rFonts w:ascii="仿宋" w:eastAsia="仿宋" w:hAnsi="仿宋" w:cs="仿宋_GB2312" w:hint="eastAsia"/>
          <w:kern w:val="0"/>
          <w:sz w:val="32"/>
          <w:szCs w:val="32"/>
        </w:rPr>
        <w:t>），具体数值执行《煤矿物资手册》（</w:t>
      </w:r>
      <w:r w:rsidRPr="00A80D11">
        <w:rPr>
          <w:rFonts w:ascii="仿宋" w:eastAsia="仿宋" w:hAnsi="仿宋" w:cs="仿宋_GB2312"/>
          <w:kern w:val="0"/>
          <w:sz w:val="32"/>
          <w:szCs w:val="32"/>
        </w:rPr>
        <w:t>2009</w:t>
      </w:r>
      <w:r w:rsidRPr="00A80D11">
        <w:rPr>
          <w:rFonts w:ascii="仿宋" w:eastAsia="仿宋" w:hAnsi="仿宋" w:cs="仿宋_GB2312" w:hint="eastAsia"/>
          <w:kern w:val="0"/>
          <w:sz w:val="32"/>
          <w:szCs w:val="32"/>
        </w:rPr>
        <w:t>）参数；或相应物资主要原材料占比。</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物资对应主要原材料及占比(附件二)：</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、以理论重量价格涨幅调价物资及主要原材料：</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矿用电缆及电力电缆：铜、铝；钢丝绳、钢绞线：盘条；涂敷管：钢管；锚杆：锚杆钢、圆钢；金属网片：</w:t>
      </w:r>
      <w:r w:rsidRPr="00A80D11">
        <w:rPr>
          <w:rFonts w:ascii="仿宋" w:eastAsia="仿宋" w:hAnsi="仿宋" w:hint="eastAsia"/>
          <w:sz w:val="32"/>
          <w:szCs w:val="32"/>
        </w:rPr>
        <w:t>Φ</w:t>
      </w:r>
      <w:r w:rsidRPr="00A80D11">
        <w:rPr>
          <w:rFonts w:ascii="仿宋" w:eastAsia="仿宋" w:hAnsi="仿宋"/>
          <w:sz w:val="32"/>
          <w:szCs w:val="32"/>
        </w:rPr>
        <w:t>6.5</w:t>
      </w:r>
      <w:r w:rsidRPr="00A80D11">
        <w:rPr>
          <w:rFonts w:ascii="仿宋" w:eastAsia="仿宋" w:hAnsi="仿宋" w:hint="eastAsia"/>
          <w:sz w:val="32"/>
          <w:szCs w:val="32"/>
        </w:rPr>
        <w:t>盘圆、</w:t>
      </w:r>
      <w:r w:rsidRPr="00A80D11">
        <w:rPr>
          <w:rFonts w:ascii="仿宋" w:eastAsia="仿宋" w:hAnsi="仿宋"/>
          <w:sz w:val="32"/>
          <w:szCs w:val="32"/>
        </w:rPr>
        <w:t>8#</w:t>
      </w:r>
      <w:r w:rsidRPr="00A80D11">
        <w:rPr>
          <w:rFonts w:ascii="仿宋" w:eastAsia="仿宋" w:hAnsi="仿宋" w:hint="eastAsia"/>
          <w:sz w:val="32"/>
          <w:szCs w:val="32"/>
        </w:rPr>
        <w:t>、</w:t>
      </w:r>
      <w:r w:rsidRPr="00A80D11">
        <w:rPr>
          <w:rFonts w:ascii="仿宋" w:eastAsia="仿宋" w:hAnsi="仿宋"/>
          <w:sz w:val="32"/>
          <w:szCs w:val="32"/>
        </w:rPr>
        <w:t>10#</w:t>
      </w:r>
      <w:r w:rsidRPr="00A80D11">
        <w:rPr>
          <w:rFonts w:ascii="仿宋" w:eastAsia="仿宋" w:hAnsi="仿宋" w:hint="eastAsia"/>
          <w:sz w:val="32"/>
          <w:szCs w:val="32"/>
        </w:rPr>
        <w:t>、</w:t>
      </w:r>
      <w:r w:rsidRPr="00A80D11">
        <w:rPr>
          <w:rFonts w:ascii="仿宋" w:eastAsia="仿宋" w:hAnsi="仿宋"/>
          <w:sz w:val="32"/>
          <w:szCs w:val="32"/>
        </w:rPr>
        <w:t>12#</w:t>
      </w:r>
      <w:r w:rsidRPr="00A80D11">
        <w:rPr>
          <w:rFonts w:ascii="仿宋" w:eastAsia="仿宋" w:hAnsi="仿宋" w:hint="eastAsia"/>
          <w:sz w:val="32"/>
          <w:szCs w:val="32"/>
        </w:rPr>
        <w:t>铅丝；</w:t>
      </w:r>
      <w:r w:rsidRPr="00A80D11">
        <w:rPr>
          <w:rFonts w:ascii="仿宋" w:eastAsia="仿宋" w:hAnsi="仿宋" w:cs="仿宋_GB2312" w:hint="eastAsia"/>
          <w:kern w:val="0"/>
          <w:sz w:val="32"/>
          <w:szCs w:val="32"/>
        </w:rPr>
        <w:t>锚索：钢绞线；刮板机用输送链条：链条钢；托辊：高频焊管。</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lastRenderedPageBreak/>
        <w:t>2</w:t>
      </w:r>
      <w:r w:rsidRPr="00A80D11">
        <w:rPr>
          <w:rFonts w:ascii="仿宋" w:eastAsia="仿宋" w:hAnsi="仿宋" w:cs="仿宋_GB2312" w:hint="eastAsia"/>
          <w:kern w:val="0"/>
          <w:sz w:val="32"/>
          <w:szCs w:val="32"/>
        </w:rPr>
        <w:t>、以原材料占比及价格涨幅比例调价物资及主要原材料：</w:t>
      </w:r>
    </w:p>
    <w:p w:rsidR="003152F7" w:rsidRPr="00A80D11" w:rsidRDefault="003152F7" w:rsidP="003152F7">
      <w:pPr>
        <w:widowControl/>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PVG</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PVC</w:t>
      </w:r>
      <w:r w:rsidRPr="00A80D11">
        <w:rPr>
          <w:rFonts w:ascii="仿宋" w:eastAsia="仿宋" w:hAnsi="仿宋" w:cs="仿宋_GB2312" w:hint="eastAsia"/>
          <w:kern w:val="0"/>
          <w:sz w:val="32"/>
          <w:szCs w:val="32"/>
        </w:rPr>
        <w:t>输送带：工业长丝；钢丝绳芯输送带：钢丝绳；</w:t>
      </w:r>
      <w:r w:rsidRPr="00A80D11">
        <w:rPr>
          <w:rFonts w:ascii="仿宋" w:eastAsia="仿宋" w:hAnsi="仿宋" w:cs="仿宋_GB2312"/>
          <w:kern w:val="0"/>
          <w:sz w:val="32"/>
          <w:szCs w:val="32"/>
        </w:rPr>
        <w:t>EP</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NN</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CC</w:t>
      </w:r>
      <w:r w:rsidRPr="00A80D11">
        <w:rPr>
          <w:rFonts w:ascii="仿宋" w:eastAsia="仿宋" w:hAnsi="仿宋" w:cs="仿宋_GB2312" w:hint="eastAsia"/>
          <w:kern w:val="0"/>
          <w:sz w:val="32"/>
          <w:szCs w:val="32"/>
        </w:rPr>
        <w:t>分层带：聚酯纤维；</w:t>
      </w:r>
      <w:r w:rsidRPr="00A80D11">
        <w:rPr>
          <w:rFonts w:ascii="仿宋" w:eastAsia="仿宋" w:hAnsi="仿宋" w:cs="仿宋_GB2312"/>
          <w:kern w:val="0"/>
          <w:sz w:val="32"/>
          <w:szCs w:val="32"/>
        </w:rPr>
        <w:t>SSPE</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PE</w:t>
      </w:r>
      <w:r w:rsidRPr="00A80D11">
        <w:rPr>
          <w:rFonts w:ascii="仿宋" w:eastAsia="仿宋" w:hAnsi="仿宋" w:cs="仿宋_GB2312" w:hint="eastAsia"/>
          <w:kern w:val="0"/>
          <w:sz w:val="32"/>
          <w:szCs w:val="32"/>
        </w:rPr>
        <w:t>管：</w:t>
      </w:r>
      <w:r w:rsidRPr="00A80D11">
        <w:rPr>
          <w:rFonts w:ascii="仿宋" w:eastAsia="仿宋" w:hAnsi="仿宋" w:hint="eastAsia"/>
          <w:sz w:val="32"/>
          <w:szCs w:val="32"/>
        </w:rPr>
        <w:t>聚乙烯</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PVC</w:t>
      </w:r>
      <w:r w:rsidRPr="00A80D11">
        <w:rPr>
          <w:rFonts w:ascii="仿宋" w:eastAsia="仿宋" w:hAnsi="仿宋" w:cs="仿宋_GB2312" w:hint="eastAsia"/>
          <w:kern w:val="0"/>
          <w:sz w:val="32"/>
          <w:szCs w:val="32"/>
        </w:rPr>
        <w:t>管：</w:t>
      </w:r>
      <w:proofErr w:type="gramStart"/>
      <w:r w:rsidRPr="00A80D11">
        <w:rPr>
          <w:rFonts w:ascii="仿宋" w:eastAsia="仿宋" w:hAnsi="仿宋" w:hint="eastAsia"/>
          <w:sz w:val="32"/>
          <w:szCs w:val="32"/>
        </w:rPr>
        <w:t>聚录乙烯</w:t>
      </w:r>
      <w:proofErr w:type="gramEnd"/>
      <w:r w:rsidRPr="00A80D11">
        <w:rPr>
          <w:rFonts w:ascii="仿宋" w:eastAsia="仿宋" w:hAnsi="仿宋" w:hint="eastAsia"/>
          <w:sz w:val="32"/>
          <w:szCs w:val="32"/>
        </w:rPr>
        <w:t>；</w:t>
      </w:r>
      <w:r w:rsidRPr="00A80D11">
        <w:rPr>
          <w:rFonts w:ascii="仿宋" w:eastAsia="仿宋" w:hAnsi="仿宋" w:cs="仿宋_GB2312" w:hint="eastAsia"/>
          <w:kern w:val="0"/>
          <w:sz w:val="32"/>
          <w:szCs w:val="32"/>
        </w:rPr>
        <w:t>高压胶管总成：</w:t>
      </w:r>
      <w:r w:rsidRPr="00A80D11">
        <w:rPr>
          <w:rFonts w:ascii="仿宋" w:eastAsia="仿宋" w:hAnsi="仿宋" w:hint="eastAsia"/>
          <w:sz w:val="32"/>
          <w:szCs w:val="32"/>
        </w:rPr>
        <w:t>钢丝；</w:t>
      </w:r>
      <w:r w:rsidRPr="00A80D11">
        <w:rPr>
          <w:rFonts w:ascii="仿宋" w:eastAsia="仿宋" w:hAnsi="仿宋" w:cs="仿宋_GB2312" w:hint="eastAsia"/>
          <w:kern w:val="0"/>
          <w:sz w:val="32"/>
          <w:szCs w:val="32"/>
        </w:rPr>
        <w:t>阀门：</w:t>
      </w:r>
      <w:r w:rsidRPr="00A80D11">
        <w:rPr>
          <w:rFonts w:ascii="仿宋" w:eastAsia="仿宋" w:hAnsi="仿宋" w:hint="eastAsia"/>
          <w:sz w:val="32"/>
          <w:szCs w:val="32"/>
        </w:rPr>
        <w:t>可锻铸钢、球墨铸铁；</w:t>
      </w:r>
      <w:r w:rsidRPr="00A80D11">
        <w:rPr>
          <w:rFonts w:ascii="仿宋" w:eastAsia="仿宋" w:hAnsi="仿宋" w:cs="仿宋_GB2312" w:hint="eastAsia"/>
          <w:kern w:val="0"/>
          <w:sz w:val="32"/>
          <w:szCs w:val="32"/>
        </w:rPr>
        <w:t>截齿：</w:t>
      </w:r>
      <w:proofErr w:type="gramStart"/>
      <w:r w:rsidRPr="00A80D11">
        <w:rPr>
          <w:rFonts w:ascii="仿宋" w:eastAsia="仿宋" w:hAnsi="仿宋" w:hint="eastAsia"/>
          <w:sz w:val="32"/>
          <w:szCs w:val="32"/>
        </w:rPr>
        <w:t>钨</w:t>
      </w:r>
      <w:proofErr w:type="gramEnd"/>
      <w:r w:rsidRPr="00A80D11">
        <w:rPr>
          <w:rFonts w:ascii="仿宋" w:eastAsia="仿宋" w:hAnsi="仿宋" w:hint="eastAsia"/>
          <w:sz w:val="32"/>
          <w:szCs w:val="32"/>
        </w:rPr>
        <w:t>合金；</w:t>
      </w:r>
      <w:r w:rsidRPr="00A80D11">
        <w:rPr>
          <w:rFonts w:ascii="仿宋" w:eastAsia="仿宋" w:hAnsi="仿宋" w:cs="仿宋_GB2312" w:hint="eastAsia"/>
          <w:kern w:val="0"/>
          <w:sz w:val="32"/>
          <w:szCs w:val="32"/>
        </w:rPr>
        <w:t>风筒：涤纶长丝；锚固剂：聚酯树脂；液压单体支柱：</w:t>
      </w:r>
      <w:r w:rsidRPr="00A80D11">
        <w:rPr>
          <w:rFonts w:ascii="仿宋" w:eastAsia="仿宋" w:hAnsi="仿宋"/>
          <w:sz w:val="32"/>
          <w:szCs w:val="32"/>
        </w:rPr>
        <w:t>27SiMn</w:t>
      </w:r>
      <w:r w:rsidRPr="00A80D11">
        <w:rPr>
          <w:rFonts w:ascii="仿宋" w:eastAsia="仿宋" w:hAnsi="仿宋" w:hint="eastAsia"/>
          <w:sz w:val="32"/>
          <w:szCs w:val="32"/>
        </w:rPr>
        <w:t>合金结构钢</w:t>
      </w:r>
      <w:r w:rsidRPr="00A80D11">
        <w:rPr>
          <w:rFonts w:ascii="仿宋" w:eastAsia="仿宋" w:hAnsi="仿宋" w:cs="仿宋_GB2312" w:hint="eastAsia"/>
          <w:kern w:val="0"/>
          <w:sz w:val="32"/>
          <w:szCs w:val="32"/>
        </w:rPr>
        <w:t>。</w:t>
      </w:r>
    </w:p>
    <w:p w:rsidR="003152F7" w:rsidRPr="00A80D11" w:rsidRDefault="003152F7" w:rsidP="003152F7">
      <w:pPr>
        <w:spacing w:line="560" w:lineRule="exact"/>
        <w:ind w:firstLineChars="200" w:firstLine="643"/>
        <w:rPr>
          <w:rFonts w:ascii="仿宋" w:eastAsia="仿宋" w:hAnsi="仿宋" w:cs="仿宋_GB2312"/>
          <w:b/>
          <w:kern w:val="0"/>
          <w:sz w:val="32"/>
          <w:szCs w:val="32"/>
        </w:rPr>
      </w:pPr>
      <w:r w:rsidRPr="00A80D11">
        <w:rPr>
          <w:rFonts w:ascii="仿宋" w:eastAsia="仿宋" w:hAnsi="仿宋" w:cs="仿宋_GB2312" w:hint="eastAsia"/>
          <w:b/>
          <w:kern w:val="0"/>
          <w:sz w:val="32"/>
          <w:szCs w:val="32"/>
        </w:rPr>
        <w:t>（二）价格联动实施</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若∣（</w:t>
      </w:r>
      <w:r w:rsidRPr="00A80D11">
        <w:rPr>
          <w:rFonts w:ascii="仿宋" w:eastAsia="仿宋" w:hAnsi="仿宋" w:cs="仿宋_GB2312"/>
          <w:kern w:val="0"/>
          <w:sz w:val="32"/>
          <w:szCs w:val="32"/>
        </w:rPr>
        <w:t>b-a</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 a</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时，继续执行上月价格；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若∣（</w:t>
      </w:r>
      <w:r w:rsidRPr="00A80D11">
        <w:rPr>
          <w:rFonts w:ascii="仿宋" w:eastAsia="仿宋" w:hAnsi="仿宋" w:cs="仿宋_GB2312"/>
          <w:kern w:val="0"/>
          <w:sz w:val="32"/>
          <w:szCs w:val="32"/>
        </w:rPr>
        <w:t>b-a</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 a</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3%</w:t>
      </w:r>
      <w:r w:rsidRPr="00A80D11">
        <w:rPr>
          <w:rFonts w:ascii="仿宋" w:eastAsia="仿宋" w:hAnsi="仿宋" w:cs="仿宋_GB2312" w:hint="eastAsia"/>
          <w:kern w:val="0"/>
          <w:sz w:val="32"/>
          <w:szCs w:val="32"/>
        </w:rPr>
        <w:t>时，价格按</w:t>
      </w:r>
      <w:r w:rsidRPr="00A80D11">
        <w:rPr>
          <w:rFonts w:ascii="仿宋" w:eastAsia="仿宋" w:hAnsi="仿宋" w:cs="仿宋_GB2312"/>
          <w:kern w:val="0"/>
          <w:sz w:val="32"/>
          <w:szCs w:val="32"/>
        </w:rPr>
        <w:t>P= P</w:t>
      </w:r>
      <w:r w:rsidRPr="00A80D11">
        <w:rPr>
          <w:rFonts w:ascii="仿宋" w:eastAsia="仿宋" w:hAnsi="仿宋" w:cs="仿宋_GB2312"/>
          <w:kern w:val="0"/>
          <w:sz w:val="32"/>
          <w:szCs w:val="32"/>
          <w:vertAlign w:val="subscript"/>
        </w:rPr>
        <w:t>O</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k</w:t>
      </w:r>
      <w:r w:rsidRPr="00A80D11">
        <w:rPr>
          <w:rFonts w:ascii="仿宋" w:eastAsia="仿宋" w:hAnsi="仿宋" w:cs="仿宋_GB2312" w:hint="eastAsia"/>
          <w:kern w:val="0"/>
          <w:sz w:val="32"/>
          <w:szCs w:val="32"/>
        </w:rPr>
        <w:t>×</w:t>
      </w:r>
      <w:r w:rsidRPr="00A80D11">
        <w:rPr>
          <w:rFonts w:ascii="仿宋" w:eastAsia="仿宋" w:hAnsi="仿宋" w:cs="仿宋_GB2312"/>
          <w:kern w:val="0"/>
          <w:sz w:val="32"/>
          <w:szCs w:val="32"/>
        </w:rPr>
        <w:t>(b-a)</w:t>
      </w:r>
      <w:r w:rsidRPr="00A80D11">
        <w:rPr>
          <w:rFonts w:ascii="仿宋" w:eastAsia="仿宋" w:hAnsi="仿宋" w:cs="仿宋_GB2312" w:hint="eastAsia"/>
          <w:kern w:val="0"/>
          <w:sz w:val="32"/>
          <w:szCs w:val="32"/>
        </w:rPr>
        <w:t>计算并联动。</w:t>
      </w:r>
    </w:p>
    <w:p w:rsidR="003152F7" w:rsidRPr="00A80D11" w:rsidRDefault="003152F7" w:rsidP="003152F7">
      <w:pPr>
        <w:spacing w:line="560" w:lineRule="exact"/>
        <w:ind w:firstLineChars="200" w:firstLine="640"/>
        <w:rPr>
          <w:rFonts w:ascii="黑体" w:eastAsia="黑体" w:hAnsi="黑体" w:cs="仿宋_GB2312"/>
          <w:kern w:val="0"/>
          <w:sz w:val="32"/>
          <w:szCs w:val="32"/>
        </w:rPr>
      </w:pPr>
      <w:r w:rsidRPr="00A80D11">
        <w:rPr>
          <w:rFonts w:ascii="黑体" w:eastAsia="黑体" w:hAnsi="黑体" w:cs="仿宋_GB2312" w:hint="eastAsia"/>
          <w:kern w:val="0"/>
          <w:sz w:val="32"/>
          <w:szCs w:val="32"/>
        </w:rPr>
        <w:t>四、价格调整程序</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w:t>
      </w:r>
      <w:r w:rsidRPr="00A80D11">
        <w:rPr>
          <w:rFonts w:ascii="仿宋" w:eastAsia="仿宋" w:hAnsi="仿宋" w:cs="仿宋_GB2312" w:hint="eastAsia"/>
          <w:kern w:val="0"/>
          <w:sz w:val="32"/>
          <w:szCs w:val="32"/>
        </w:rPr>
        <w:t>采购中心建立主要材料</w:t>
      </w:r>
      <w:proofErr w:type="gramStart"/>
      <w:r w:rsidRPr="00A80D11">
        <w:rPr>
          <w:rFonts w:ascii="仿宋" w:eastAsia="仿宋" w:hAnsi="仿宋" w:cs="仿宋_GB2312" w:hint="eastAsia"/>
          <w:kern w:val="0"/>
          <w:sz w:val="32"/>
          <w:szCs w:val="32"/>
        </w:rPr>
        <w:t>价格台</w:t>
      </w:r>
      <w:proofErr w:type="gramEnd"/>
      <w:r w:rsidRPr="00A80D11">
        <w:rPr>
          <w:rFonts w:ascii="仿宋" w:eastAsia="仿宋" w:hAnsi="仿宋" w:cs="仿宋_GB2312" w:hint="eastAsia"/>
          <w:kern w:val="0"/>
          <w:sz w:val="32"/>
          <w:szCs w:val="32"/>
        </w:rPr>
        <w:t>账，监测市场价格波动。每天分别从相应网站采集相关原材料价格，并填写</w:t>
      </w:r>
      <w:proofErr w:type="gramStart"/>
      <w:r w:rsidRPr="00A80D11">
        <w:rPr>
          <w:rFonts w:ascii="仿宋" w:eastAsia="仿宋" w:hAnsi="仿宋" w:cs="仿宋_GB2312" w:hint="eastAsia"/>
          <w:kern w:val="0"/>
          <w:sz w:val="32"/>
          <w:szCs w:val="32"/>
        </w:rPr>
        <w:t>价格台</w:t>
      </w:r>
      <w:proofErr w:type="gramEnd"/>
      <w:r w:rsidRPr="00A80D11">
        <w:rPr>
          <w:rFonts w:ascii="仿宋" w:eastAsia="仿宋" w:hAnsi="仿宋" w:cs="仿宋_GB2312" w:hint="eastAsia"/>
          <w:kern w:val="0"/>
          <w:sz w:val="32"/>
          <w:szCs w:val="32"/>
        </w:rPr>
        <w:t>账；</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w:t>
      </w:r>
      <w:r w:rsidRPr="00A80D11">
        <w:rPr>
          <w:rFonts w:ascii="仿宋" w:eastAsia="仿宋" w:hAnsi="仿宋" w:cs="仿宋_GB2312" w:hint="eastAsia"/>
          <w:kern w:val="0"/>
          <w:sz w:val="32"/>
          <w:szCs w:val="32"/>
        </w:rPr>
        <w:t>每月</w:t>
      </w: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日（节假日顺延），根据</w:t>
      </w:r>
      <w:proofErr w:type="gramStart"/>
      <w:r w:rsidRPr="00A80D11">
        <w:rPr>
          <w:rFonts w:ascii="仿宋" w:eastAsia="仿宋" w:hAnsi="仿宋" w:cs="仿宋_GB2312" w:hint="eastAsia"/>
          <w:kern w:val="0"/>
          <w:sz w:val="32"/>
          <w:szCs w:val="32"/>
        </w:rPr>
        <w:t>价格台</w:t>
      </w:r>
      <w:proofErr w:type="gramEnd"/>
      <w:r w:rsidRPr="00A80D11">
        <w:rPr>
          <w:rFonts w:ascii="仿宋" w:eastAsia="仿宋" w:hAnsi="仿宋" w:cs="仿宋_GB2312" w:hint="eastAsia"/>
          <w:kern w:val="0"/>
          <w:sz w:val="32"/>
          <w:szCs w:val="32"/>
        </w:rPr>
        <w:t>账和本办法规定，填报“价格调整申请表”，填报人、部门负责人、中心主任签字后，将电子版及扫描</w:t>
      </w:r>
      <w:proofErr w:type="gramStart"/>
      <w:r w:rsidRPr="00A80D11">
        <w:rPr>
          <w:rFonts w:ascii="仿宋" w:eastAsia="仿宋" w:hAnsi="仿宋" w:cs="仿宋_GB2312" w:hint="eastAsia"/>
          <w:kern w:val="0"/>
          <w:sz w:val="32"/>
          <w:szCs w:val="32"/>
        </w:rPr>
        <w:t>件报物资管理调剂部</w:t>
      </w:r>
      <w:proofErr w:type="gramEnd"/>
      <w:r w:rsidRPr="00A80D11">
        <w:rPr>
          <w:rFonts w:ascii="仿宋" w:eastAsia="仿宋" w:hAnsi="仿宋" w:cs="仿宋_GB2312" w:hint="eastAsia"/>
          <w:kern w:val="0"/>
          <w:sz w:val="32"/>
          <w:szCs w:val="32"/>
        </w:rPr>
        <w:t>;</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收件人：史东贤</w:t>
      </w:r>
      <w:r w:rsidRPr="00A80D11">
        <w:rPr>
          <w:rFonts w:ascii="仿宋" w:eastAsia="仿宋" w:hAnsi="仿宋" w:cs="仿宋_GB2312"/>
          <w:kern w:val="0"/>
          <w:sz w:val="32"/>
          <w:szCs w:val="32"/>
        </w:rPr>
        <w:t xml:space="preserve">          </w:t>
      </w:r>
      <w:r w:rsidRPr="00A80D11">
        <w:rPr>
          <w:rFonts w:ascii="仿宋" w:eastAsia="仿宋" w:hAnsi="仿宋" w:cs="仿宋_GB2312" w:hint="eastAsia"/>
          <w:kern w:val="0"/>
          <w:sz w:val="32"/>
          <w:szCs w:val="32"/>
        </w:rPr>
        <w:t>邮箱：</w:t>
      </w:r>
      <w:r w:rsidRPr="00A80D11">
        <w:rPr>
          <w:rFonts w:ascii="仿宋" w:eastAsia="仿宋" w:hAnsi="仿宋" w:cs="仿宋_GB2312"/>
          <w:kern w:val="0"/>
          <w:sz w:val="32"/>
          <w:szCs w:val="32"/>
        </w:rPr>
        <w:t>472221731@qq.com</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（三）</w:t>
      </w:r>
      <w:r w:rsidRPr="00A80D11">
        <w:rPr>
          <w:rFonts w:ascii="仿宋" w:eastAsia="仿宋" w:hAnsi="仿宋" w:cs="仿宋_GB2312" w:hint="eastAsia"/>
          <w:kern w:val="0"/>
          <w:sz w:val="32"/>
          <w:szCs w:val="32"/>
        </w:rPr>
        <w:t>物资管理调剂部将“价格调整申请表”（附件一）呈报分管领导审阅后，书面报告集团公司物流管理部。物流管理部审核同意后，以书面格式通知集团公司所属各单位；</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（四）</w:t>
      </w:r>
      <w:r w:rsidRPr="00A80D11">
        <w:rPr>
          <w:rFonts w:ascii="仿宋" w:eastAsia="仿宋" w:hAnsi="仿宋" w:cs="仿宋_GB2312" w:hint="eastAsia"/>
          <w:kern w:val="0"/>
          <w:sz w:val="32"/>
          <w:szCs w:val="32"/>
        </w:rPr>
        <w:t>计划管理部根据集团公司物流管理部的审批意见，对</w:t>
      </w:r>
      <w:r w:rsidRPr="00A80D11">
        <w:rPr>
          <w:rFonts w:ascii="仿宋" w:eastAsia="仿宋" w:hAnsi="仿宋" w:cs="仿宋_GB2312"/>
          <w:kern w:val="0"/>
          <w:sz w:val="32"/>
          <w:szCs w:val="32"/>
        </w:rPr>
        <w:t>SAP</w:t>
      </w:r>
      <w:r w:rsidRPr="00A80D11">
        <w:rPr>
          <w:rFonts w:ascii="仿宋" w:eastAsia="仿宋" w:hAnsi="仿宋" w:cs="仿宋_GB2312" w:hint="eastAsia"/>
          <w:kern w:val="0"/>
          <w:sz w:val="32"/>
          <w:szCs w:val="32"/>
        </w:rPr>
        <w:t>系统中的协议（价格）进行维护，当月的集中采购物</w:t>
      </w:r>
      <w:r w:rsidRPr="00A80D11">
        <w:rPr>
          <w:rFonts w:ascii="仿宋" w:eastAsia="仿宋" w:hAnsi="仿宋" w:cs="仿宋_GB2312" w:hint="eastAsia"/>
          <w:kern w:val="0"/>
          <w:sz w:val="32"/>
          <w:szCs w:val="32"/>
        </w:rPr>
        <w:lastRenderedPageBreak/>
        <w:t>资价格执行系统维护后的价格；</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（五）</w:t>
      </w:r>
      <w:r w:rsidRPr="00A80D11">
        <w:rPr>
          <w:rFonts w:ascii="仿宋" w:eastAsia="仿宋" w:hAnsi="仿宋" w:cs="仿宋_GB2312" w:hint="eastAsia"/>
          <w:kern w:val="0"/>
          <w:sz w:val="32"/>
          <w:szCs w:val="32"/>
        </w:rPr>
        <w:t>“价格调整申请表”每月无论有无，价格需要调整的物资，都必须上报价格调整意见；</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（六）</w:t>
      </w:r>
      <w:r w:rsidRPr="00A80D11">
        <w:rPr>
          <w:rFonts w:ascii="仿宋" w:eastAsia="仿宋" w:hAnsi="仿宋" w:cs="仿宋_GB2312" w:hint="eastAsia"/>
          <w:kern w:val="0"/>
          <w:sz w:val="32"/>
          <w:szCs w:val="32"/>
        </w:rPr>
        <w:t>供应商主动降价时，由采购中心核实后，填写“价格调整申请表”并及时上报物资管理调剂部。</w:t>
      </w:r>
    </w:p>
    <w:p w:rsidR="003152F7" w:rsidRPr="00A80D11" w:rsidRDefault="003152F7" w:rsidP="003152F7">
      <w:pPr>
        <w:spacing w:line="560" w:lineRule="exact"/>
        <w:ind w:firstLineChars="200" w:firstLine="640"/>
        <w:rPr>
          <w:rFonts w:ascii="黑体" w:eastAsia="黑体" w:hAnsi="黑体" w:cs="仿宋_GB2312"/>
          <w:kern w:val="0"/>
          <w:sz w:val="32"/>
          <w:szCs w:val="32"/>
        </w:rPr>
      </w:pPr>
      <w:r w:rsidRPr="00A80D11">
        <w:rPr>
          <w:rFonts w:ascii="黑体" w:eastAsia="黑体" w:hAnsi="黑体" w:cs="仿宋_GB2312" w:hint="eastAsia"/>
          <w:kern w:val="0"/>
          <w:sz w:val="32"/>
          <w:szCs w:val="32"/>
        </w:rPr>
        <w:t>五、监督检查</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w:t>
      </w:r>
      <w:r w:rsidRPr="00A80D11">
        <w:rPr>
          <w:rFonts w:ascii="仿宋" w:eastAsia="仿宋" w:hAnsi="仿宋" w:cs="仿宋_GB2312" w:hint="eastAsia"/>
          <w:kern w:val="0"/>
          <w:sz w:val="32"/>
          <w:szCs w:val="32"/>
        </w:rPr>
        <w:t>每月</w:t>
      </w:r>
      <w:r w:rsidRPr="00A80D11">
        <w:rPr>
          <w:rFonts w:ascii="仿宋" w:eastAsia="仿宋" w:hAnsi="仿宋" w:cs="仿宋_GB2312"/>
          <w:kern w:val="0"/>
          <w:sz w:val="32"/>
          <w:szCs w:val="32"/>
        </w:rPr>
        <w:t>1</w:t>
      </w:r>
      <w:r w:rsidRPr="00A80D11">
        <w:rPr>
          <w:rFonts w:ascii="仿宋" w:eastAsia="仿宋" w:hAnsi="仿宋" w:cs="仿宋_GB2312" w:hint="eastAsia"/>
          <w:kern w:val="0"/>
          <w:sz w:val="32"/>
          <w:szCs w:val="32"/>
        </w:rPr>
        <w:t>日，物资管理</w:t>
      </w:r>
      <w:proofErr w:type="gramStart"/>
      <w:r w:rsidRPr="00A80D11">
        <w:rPr>
          <w:rFonts w:ascii="仿宋" w:eastAsia="仿宋" w:hAnsi="仿宋" w:cs="仿宋_GB2312" w:hint="eastAsia"/>
          <w:kern w:val="0"/>
          <w:sz w:val="32"/>
          <w:szCs w:val="32"/>
        </w:rPr>
        <w:t>调剂部</w:t>
      </w:r>
      <w:proofErr w:type="gramEnd"/>
      <w:r w:rsidRPr="00A80D11">
        <w:rPr>
          <w:rFonts w:ascii="仿宋" w:eastAsia="仿宋" w:hAnsi="仿宋" w:cs="仿宋_GB2312" w:hint="eastAsia"/>
          <w:kern w:val="0"/>
          <w:sz w:val="32"/>
          <w:szCs w:val="32"/>
        </w:rPr>
        <w:t>督促采购中心填报“价格申请调整表”；</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w:t>
      </w:r>
      <w:r w:rsidRPr="00A80D11">
        <w:rPr>
          <w:rFonts w:ascii="仿宋" w:eastAsia="仿宋" w:hAnsi="仿宋" w:cs="仿宋_GB2312" w:hint="eastAsia"/>
          <w:kern w:val="0"/>
          <w:sz w:val="32"/>
          <w:szCs w:val="32"/>
        </w:rPr>
        <w:t>物资管理</w:t>
      </w:r>
      <w:proofErr w:type="gramStart"/>
      <w:r w:rsidRPr="00A80D11">
        <w:rPr>
          <w:rFonts w:ascii="仿宋" w:eastAsia="仿宋" w:hAnsi="仿宋" w:cs="仿宋_GB2312" w:hint="eastAsia"/>
          <w:kern w:val="0"/>
          <w:sz w:val="32"/>
          <w:szCs w:val="32"/>
        </w:rPr>
        <w:t>调剂部</w:t>
      </w:r>
      <w:proofErr w:type="gramEnd"/>
      <w:r w:rsidRPr="00A80D11">
        <w:rPr>
          <w:rFonts w:ascii="仿宋" w:eastAsia="仿宋" w:hAnsi="仿宋" w:cs="仿宋_GB2312" w:hint="eastAsia"/>
          <w:kern w:val="0"/>
          <w:sz w:val="32"/>
          <w:szCs w:val="32"/>
        </w:rPr>
        <w:t>每季度组织相关部门，监督检查采购中心各类</w:t>
      </w:r>
      <w:proofErr w:type="gramStart"/>
      <w:r w:rsidRPr="00A80D11">
        <w:rPr>
          <w:rFonts w:ascii="仿宋" w:eastAsia="仿宋" w:hAnsi="仿宋" w:cs="仿宋_GB2312" w:hint="eastAsia"/>
          <w:kern w:val="0"/>
          <w:sz w:val="32"/>
          <w:szCs w:val="32"/>
        </w:rPr>
        <w:t>材料台</w:t>
      </w:r>
      <w:proofErr w:type="gramEnd"/>
      <w:r w:rsidRPr="00A80D11">
        <w:rPr>
          <w:rFonts w:ascii="仿宋" w:eastAsia="仿宋" w:hAnsi="仿宋" w:cs="仿宋_GB2312" w:hint="eastAsia"/>
          <w:kern w:val="0"/>
          <w:sz w:val="32"/>
          <w:szCs w:val="32"/>
        </w:rPr>
        <w:t>账的建立、系统价格维护工作；</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（三）</w:t>
      </w:r>
      <w:r w:rsidRPr="00A80D11">
        <w:rPr>
          <w:rFonts w:ascii="仿宋" w:eastAsia="仿宋" w:hAnsi="仿宋" w:cs="仿宋_GB2312" w:hint="eastAsia"/>
          <w:kern w:val="0"/>
          <w:sz w:val="32"/>
          <w:szCs w:val="32"/>
        </w:rPr>
        <w:t>责任追究</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hint="eastAsia"/>
          <w:kern w:val="0"/>
          <w:sz w:val="32"/>
          <w:szCs w:val="32"/>
        </w:rPr>
        <w:t>违反本办法规定，有下列情形之一的，责令限期纠正；情节较重的，在公司范围内通报批评；对造成重大损失的，按公司相关规定予以处理：</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1</w:t>
      </w:r>
      <w:r>
        <w:rPr>
          <w:rFonts w:ascii="仿宋" w:eastAsia="仿宋" w:hAnsi="仿宋" w:cs="仿宋_GB2312" w:hint="eastAsia"/>
          <w:kern w:val="0"/>
          <w:sz w:val="32"/>
          <w:szCs w:val="32"/>
        </w:rPr>
        <w:t>、</w:t>
      </w:r>
      <w:r w:rsidRPr="00A80D11">
        <w:rPr>
          <w:rFonts w:ascii="仿宋" w:eastAsia="仿宋" w:hAnsi="仿宋" w:cs="仿宋_GB2312" w:hint="eastAsia"/>
          <w:kern w:val="0"/>
          <w:sz w:val="32"/>
          <w:szCs w:val="32"/>
        </w:rPr>
        <w:t>未按要求建立台账、记录不完整的；</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2</w:t>
      </w:r>
      <w:r>
        <w:rPr>
          <w:rFonts w:ascii="仿宋" w:eastAsia="仿宋" w:hAnsi="仿宋" w:cs="仿宋_GB2312" w:hint="eastAsia"/>
          <w:kern w:val="0"/>
          <w:sz w:val="32"/>
          <w:szCs w:val="32"/>
        </w:rPr>
        <w:t>、</w:t>
      </w:r>
      <w:r w:rsidRPr="00A80D11">
        <w:rPr>
          <w:rFonts w:ascii="仿宋" w:eastAsia="仿宋" w:hAnsi="仿宋" w:cs="仿宋_GB2312" w:hint="eastAsia"/>
          <w:kern w:val="0"/>
          <w:sz w:val="32"/>
          <w:szCs w:val="32"/>
        </w:rPr>
        <w:t>未按要求时间上报“价格申请调整表”，导致价格调整滞后的；</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3</w:t>
      </w:r>
      <w:r>
        <w:rPr>
          <w:rFonts w:ascii="仿宋" w:eastAsia="仿宋" w:hAnsi="仿宋" w:cs="仿宋_GB2312" w:hint="eastAsia"/>
          <w:kern w:val="0"/>
          <w:sz w:val="32"/>
          <w:szCs w:val="32"/>
        </w:rPr>
        <w:t>、</w:t>
      </w:r>
      <w:r w:rsidRPr="00A80D11">
        <w:rPr>
          <w:rFonts w:ascii="仿宋" w:eastAsia="仿宋" w:hAnsi="仿宋" w:cs="仿宋_GB2312" w:hint="eastAsia"/>
          <w:kern w:val="0"/>
          <w:sz w:val="32"/>
          <w:szCs w:val="32"/>
        </w:rPr>
        <w:t>因不及时调整价格，造成使用单位投诉的；</w:t>
      </w:r>
    </w:p>
    <w:p w:rsidR="003152F7" w:rsidRPr="00A80D11" w:rsidRDefault="003152F7" w:rsidP="003152F7">
      <w:pPr>
        <w:spacing w:line="560" w:lineRule="exact"/>
        <w:ind w:firstLineChars="200" w:firstLine="640"/>
        <w:rPr>
          <w:rFonts w:ascii="仿宋" w:eastAsia="仿宋" w:hAnsi="仿宋" w:cs="仿宋_GB2312"/>
          <w:kern w:val="0"/>
          <w:sz w:val="32"/>
          <w:szCs w:val="32"/>
        </w:rPr>
      </w:pPr>
      <w:r w:rsidRPr="00A80D11">
        <w:rPr>
          <w:rFonts w:ascii="仿宋" w:eastAsia="仿宋" w:hAnsi="仿宋" w:cs="仿宋_GB2312"/>
          <w:kern w:val="0"/>
          <w:sz w:val="32"/>
          <w:szCs w:val="32"/>
        </w:rPr>
        <w:t>4</w:t>
      </w:r>
      <w:r>
        <w:rPr>
          <w:rFonts w:ascii="仿宋" w:eastAsia="仿宋" w:hAnsi="仿宋" w:cs="仿宋_GB2312" w:hint="eastAsia"/>
          <w:kern w:val="0"/>
          <w:sz w:val="32"/>
          <w:szCs w:val="32"/>
        </w:rPr>
        <w:t>、</w:t>
      </w:r>
      <w:r w:rsidRPr="00A80D11">
        <w:rPr>
          <w:rFonts w:ascii="仿宋" w:eastAsia="仿宋" w:hAnsi="仿宋" w:cs="仿宋_GB2312" w:hint="eastAsia"/>
          <w:kern w:val="0"/>
          <w:sz w:val="32"/>
          <w:szCs w:val="32"/>
        </w:rPr>
        <w:t>其他违反本办法的行为。</w:t>
      </w:r>
    </w:p>
    <w:p w:rsidR="003152F7" w:rsidRDefault="003152F7" w:rsidP="003152F7">
      <w:pPr>
        <w:spacing w:line="560" w:lineRule="exact"/>
        <w:ind w:firstLineChars="200" w:firstLine="600"/>
        <w:rPr>
          <w:rFonts w:ascii="仿宋" w:eastAsia="仿宋" w:hAnsi="仿宋" w:cs="仿宋_GB2312"/>
          <w:kern w:val="0"/>
          <w:sz w:val="30"/>
          <w:szCs w:val="30"/>
        </w:rPr>
      </w:pPr>
    </w:p>
    <w:p w:rsidR="003152F7" w:rsidRDefault="003152F7" w:rsidP="003152F7">
      <w:pPr>
        <w:spacing w:line="560" w:lineRule="exact"/>
        <w:ind w:firstLineChars="200" w:firstLine="600"/>
        <w:rPr>
          <w:rFonts w:ascii="仿宋" w:eastAsia="仿宋" w:hAnsi="仿宋" w:cs="仿宋_GB2312"/>
          <w:kern w:val="0"/>
          <w:sz w:val="30"/>
          <w:szCs w:val="30"/>
        </w:rPr>
      </w:pPr>
    </w:p>
    <w:p w:rsidR="003152F7" w:rsidRDefault="003152F7" w:rsidP="003152F7">
      <w:pPr>
        <w:spacing w:line="560" w:lineRule="exact"/>
        <w:ind w:firstLineChars="200" w:firstLine="600"/>
        <w:rPr>
          <w:rFonts w:ascii="仿宋" w:eastAsia="仿宋" w:hAnsi="仿宋" w:cs="仿宋_GB2312"/>
          <w:kern w:val="0"/>
          <w:sz w:val="30"/>
          <w:szCs w:val="30"/>
        </w:rPr>
      </w:pPr>
    </w:p>
    <w:p w:rsidR="003152F7" w:rsidRDefault="003152F7" w:rsidP="003152F7">
      <w:pPr>
        <w:spacing w:line="560" w:lineRule="exact"/>
        <w:rPr>
          <w:rFonts w:ascii="仿宋" w:eastAsia="仿宋" w:hAnsi="仿宋" w:cs="仿宋_GB2312"/>
          <w:kern w:val="0"/>
          <w:sz w:val="30"/>
          <w:szCs w:val="30"/>
        </w:rPr>
        <w:sectPr w:rsidR="003152F7" w:rsidSect="00252D72">
          <w:footerReference w:type="default" r:id="rId6"/>
          <w:pgSz w:w="11906" w:h="16838"/>
          <w:pgMar w:top="1440" w:right="1800" w:bottom="1440" w:left="1800" w:header="851" w:footer="992" w:gutter="0"/>
          <w:cols w:space="425"/>
          <w:docGrid w:type="lines" w:linePitch="312"/>
        </w:sectPr>
      </w:pPr>
    </w:p>
    <w:p w:rsidR="003152F7" w:rsidRPr="00A80D11" w:rsidRDefault="003152F7" w:rsidP="003152F7">
      <w:pPr>
        <w:spacing w:line="560" w:lineRule="exact"/>
        <w:rPr>
          <w:rFonts w:ascii="黑体" w:eastAsia="黑体" w:hAnsi="黑体" w:cs="仿宋_GB2312"/>
          <w:kern w:val="0"/>
          <w:sz w:val="32"/>
          <w:szCs w:val="32"/>
        </w:rPr>
      </w:pPr>
      <w:r w:rsidRPr="00A80D11">
        <w:rPr>
          <w:rFonts w:ascii="黑体" w:eastAsia="黑体" w:hAnsi="黑体" w:cs="仿宋_GB2312" w:hint="eastAsia"/>
          <w:kern w:val="0"/>
          <w:sz w:val="32"/>
          <w:szCs w:val="32"/>
        </w:rPr>
        <w:lastRenderedPageBreak/>
        <w:t>附件一</w:t>
      </w:r>
    </w:p>
    <w:p w:rsidR="003152F7" w:rsidRPr="00A80D11" w:rsidRDefault="003152F7" w:rsidP="003152F7">
      <w:pPr>
        <w:jc w:val="center"/>
        <w:rPr>
          <w:rFonts w:ascii="方正小标宋简体" w:eastAsia="方正小标宋简体" w:hint="eastAsia"/>
          <w:sz w:val="36"/>
          <w:szCs w:val="36"/>
        </w:rPr>
      </w:pPr>
      <w:r w:rsidRPr="00A80D11">
        <w:rPr>
          <w:rFonts w:ascii="方正小标宋简体" w:eastAsia="方正小标宋简体" w:hint="eastAsia"/>
          <w:sz w:val="36"/>
          <w:szCs w:val="36"/>
        </w:rPr>
        <w:t>价格调整申请表</w:t>
      </w:r>
    </w:p>
    <w:p w:rsidR="003152F7" w:rsidRDefault="003152F7" w:rsidP="003152F7">
      <w:pPr>
        <w:tabs>
          <w:tab w:val="left" w:pos="5790"/>
        </w:tabs>
        <w:jc w:val="left"/>
        <w:rPr>
          <w:sz w:val="36"/>
          <w:szCs w:val="36"/>
        </w:rPr>
      </w:pPr>
    </w:p>
    <w:p w:rsidR="003152F7" w:rsidRPr="00D7198E" w:rsidRDefault="003152F7" w:rsidP="003152F7">
      <w:pPr>
        <w:tabs>
          <w:tab w:val="left" w:pos="5790"/>
        </w:tabs>
        <w:ind w:firstLineChars="300" w:firstLine="720"/>
        <w:jc w:val="left"/>
        <w:rPr>
          <w:sz w:val="24"/>
          <w:szCs w:val="24"/>
        </w:rPr>
      </w:pPr>
      <w:r w:rsidRPr="00D7198E">
        <w:rPr>
          <w:rFonts w:hint="eastAsia"/>
          <w:sz w:val="24"/>
          <w:szCs w:val="24"/>
        </w:rPr>
        <w:t>年</w:t>
      </w:r>
      <w:r w:rsidRPr="00D7198E">
        <w:rPr>
          <w:rFonts w:hint="eastAsia"/>
          <w:sz w:val="24"/>
          <w:szCs w:val="24"/>
        </w:rPr>
        <w:t xml:space="preserve">   </w:t>
      </w:r>
      <w:r w:rsidRPr="00D7198E">
        <w:rPr>
          <w:rFonts w:hint="eastAsia"/>
          <w:sz w:val="24"/>
          <w:szCs w:val="24"/>
        </w:rPr>
        <w:t>月</w:t>
      </w:r>
      <w:r w:rsidRPr="00D7198E">
        <w:rPr>
          <w:rFonts w:hint="eastAsia"/>
          <w:sz w:val="24"/>
          <w:szCs w:val="24"/>
        </w:rPr>
        <w:t xml:space="preserve">   </w:t>
      </w:r>
      <w:r w:rsidRPr="00D7198E">
        <w:rPr>
          <w:rFonts w:hint="eastAsia"/>
          <w:sz w:val="24"/>
          <w:szCs w:val="24"/>
        </w:rPr>
        <w:t>日</w:t>
      </w:r>
      <w:r w:rsidRPr="00D7198E">
        <w:rPr>
          <w:rFonts w:hint="eastAsia"/>
          <w:sz w:val="24"/>
          <w:szCs w:val="24"/>
        </w:rPr>
        <w:t xml:space="preserve">                   </w:t>
      </w:r>
      <w:r>
        <w:rPr>
          <w:rFonts w:hint="eastAsia"/>
          <w:sz w:val="24"/>
          <w:szCs w:val="24"/>
        </w:rPr>
        <w:t xml:space="preserve">                                                                  </w:t>
      </w:r>
      <w:r w:rsidRPr="00D7198E">
        <w:rPr>
          <w:rFonts w:hint="eastAsia"/>
          <w:sz w:val="24"/>
          <w:szCs w:val="24"/>
        </w:rPr>
        <w:t xml:space="preserve"> </w:t>
      </w:r>
      <w:r w:rsidRPr="00D7198E">
        <w:rPr>
          <w:rFonts w:hint="eastAsia"/>
          <w:sz w:val="24"/>
          <w:szCs w:val="24"/>
        </w:rPr>
        <w:t>单位：元</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484"/>
        <w:gridCol w:w="1176"/>
        <w:gridCol w:w="1225"/>
        <w:gridCol w:w="803"/>
        <w:gridCol w:w="1362"/>
        <w:gridCol w:w="1270"/>
        <w:gridCol w:w="1145"/>
        <w:gridCol w:w="1957"/>
        <w:gridCol w:w="1876"/>
        <w:gridCol w:w="1876"/>
      </w:tblGrid>
      <w:tr w:rsidR="003152F7" w:rsidTr="00C353CF">
        <w:trPr>
          <w:trHeight w:val="644"/>
        </w:trPr>
        <w:tc>
          <w:tcPr>
            <w:tcW w:w="1484" w:type="dxa"/>
            <w:vAlign w:val="center"/>
          </w:tcPr>
          <w:p w:rsidR="003152F7" w:rsidRPr="007A1E78" w:rsidRDefault="003152F7" w:rsidP="00C353CF">
            <w:pPr>
              <w:jc w:val="center"/>
              <w:rPr>
                <w:sz w:val="24"/>
                <w:szCs w:val="24"/>
              </w:rPr>
            </w:pPr>
            <w:r w:rsidRPr="007A1E78">
              <w:rPr>
                <w:rFonts w:hint="eastAsia"/>
                <w:sz w:val="24"/>
                <w:szCs w:val="24"/>
              </w:rPr>
              <w:t>物资编码</w:t>
            </w:r>
          </w:p>
        </w:tc>
        <w:tc>
          <w:tcPr>
            <w:tcW w:w="1176" w:type="dxa"/>
            <w:vAlign w:val="center"/>
          </w:tcPr>
          <w:p w:rsidR="003152F7" w:rsidRPr="007A1E78" w:rsidRDefault="003152F7" w:rsidP="00C353CF">
            <w:pPr>
              <w:jc w:val="center"/>
              <w:rPr>
                <w:sz w:val="36"/>
                <w:szCs w:val="36"/>
              </w:rPr>
            </w:pPr>
            <w:r w:rsidRPr="007A1E78">
              <w:rPr>
                <w:rFonts w:hint="eastAsia"/>
                <w:sz w:val="24"/>
                <w:szCs w:val="24"/>
              </w:rPr>
              <w:t>物资名称</w:t>
            </w:r>
          </w:p>
        </w:tc>
        <w:tc>
          <w:tcPr>
            <w:tcW w:w="1225" w:type="dxa"/>
            <w:vAlign w:val="center"/>
          </w:tcPr>
          <w:p w:rsidR="003152F7" w:rsidRPr="007A1E78" w:rsidRDefault="003152F7" w:rsidP="00C353CF">
            <w:pPr>
              <w:jc w:val="center"/>
              <w:rPr>
                <w:sz w:val="24"/>
                <w:szCs w:val="24"/>
              </w:rPr>
            </w:pPr>
            <w:r w:rsidRPr="007A1E78">
              <w:rPr>
                <w:rFonts w:hint="eastAsia"/>
                <w:sz w:val="24"/>
                <w:szCs w:val="24"/>
              </w:rPr>
              <w:t>规格型号</w:t>
            </w:r>
          </w:p>
        </w:tc>
        <w:tc>
          <w:tcPr>
            <w:tcW w:w="803" w:type="dxa"/>
            <w:vAlign w:val="center"/>
          </w:tcPr>
          <w:p w:rsidR="003152F7" w:rsidRPr="007A1E78" w:rsidRDefault="003152F7" w:rsidP="00C353CF">
            <w:pPr>
              <w:jc w:val="center"/>
              <w:rPr>
                <w:sz w:val="24"/>
                <w:szCs w:val="24"/>
              </w:rPr>
            </w:pPr>
            <w:r w:rsidRPr="007A1E78">
              <w:rPr>
                <w:rFonts w:hint="eastAsia"/>
                <w:sz w:val="24"/>
                <w:szCs w:val="24"/>
              </w:rPr>
              <w:t>单位</w:t>
            </w:r>
          </w:p>
        </w:tc>
        <w:tc>
          <w:tcPr>
            <w:tcW w:w="1362" w:type="dxa"/>
            <w:vAlign w:val="center"/>
          </w:tcPr>
          <w:p w:rsidR="003152F7" w:rsidRPr="007A1E78" w:rsidRDefault="003152F7" w:rsidP="00C353CF">
            <w:pPr>
              <w:jc w:val="center"/>
              <w:rPr>
                <w:sz w:val="24"/>
                <w:szCs w:val="24"/>
              </w:rPr>
            </w:pPr>
            <w:r w:rsidRPr="007A1E78">
              <w:rPr>
                <w:rFonts w:hint="eastAsia"/>
                <w:sz w:val="24"/>
                <w:szCs w:val="24"/>
              </w:rPr>
              <w:t>上月执行价格</w:t>
            </w:r>
          </w:p>
        </w:tc>
        <w:tc>
          <w:tcPr>
            <w:tcW w:w="1270" w:type="dxa"/>
            <w:vAlign w:val="center"/>
          </w:tcPr>
          <w:p w:rsidR="003152F7" w:rsidRPr="007A1E78" w:rsidRDefault="003152F7" w:rsidP="00C353CF">
            <w:pPr>
              <w:jc w:val="center"/>
              <w:rPr>
                <w:sz w:val="24"/>
                <w:szCs w:val="24"/>
              </w:rPr>
            </w:pPr>
            <w:r w:rsidRPr="007A1E78">
              <w:rPr>
                <w:rFonts w:hint="eastAsia"/>
                <w:sz w:val="24"/>
                <w:szCs w:val="24"/>
              </w:rPr>
              <w:t>本月执行价格</w:t>
            </w:r>
          </w:p>
        </w:tc>
        <w:tc>
          <w:tcPr>
            <w:tcW w:w="1145" w:type="dxa"/>
            <w:vAlign w:val="center"/>
          </w:tcPr>
          <w:p w:rsidR="003152F7" w:rsidRPr="007A1E78" w:rsidRDefault="003152F7" w:rsidP="00C353CF">
            <w:pPr>
              <w:jc w:val="center"/>
              <w:rPr>
                <w:sz w:val="24"/>
                <w:szCs w:val="24"/>
              </w:rPr>
            </w:pPr>
            <w:r w:rsidRPr="007A1E78">
              <w:rPr>
                <w:rFonts w:hint="eastAsia"/>
                <w:sz w:val="24"/>
                <w:szCs w:val="24"/>
              </w:rPr>
              <w:t>降幅比±</w:t>
            </w:r>
            <w:r w:rsidRPr="007A1E78">
              <w:rPr>
                <w:rFonts w:hint="eastAsia"/>
                <w:sz w:val="24"/>
                <w:szCs w:val="24"/>
              </w:rPr>
              <w:t>%</w:t>
            </w:r>
          </w:p>
        </w:tc>
        <w:tc>
          <w:tcPr>
            <w:tcW w:w="1957" w:type="dxa"/>
            <w:vAlign w:val="center"/>
          </w:tcPr>
          <w:p w:rsidR="003152F7" w:rsidRPr="007A1E78" w:rsidRDefault="003152F7" w:rsidP="00C353CF">
            <w:pPr>
              <w:jc w:val="center"/>
              <w:rPr>
                <w:sz w:val="24"/>
                <w:szCs w:val="24"/>
              </w:rPr>
            </w:pPr>
            <w:r w:rsidRPr="007A1E78">
              <w:rPr>
                <w:rFonts w:hint="eastAsia"/>
                <w:sz w:val="24"/>
                <w:szCs w:val="24"/>
              </w:rPr>
              <w:t>使用单位</w:t>
            </w:r>
          </w:p>
        </w:tc>
        <w:tc>
          <w:tcPr>
            <w:tcW w:w="1876" w:type="dxa"/>
            <w:vAlign w:val="center"/>
          </w:tcPr>
          <w:p w:rsidR="003152F7" w:rsidRPr="007A1E78" w:rsidRDefault="003152F7" w:rsidP="00C353CF">
            <w:pPr>
              <w:jc w:val="center"/>
              <w:rPr>
                <w:sz w:val="24"/>
                <w:szCs w:val="24"/>
              </w:rPr>
            </w:pPr>
            <w:r w:rsidRPr="007A1E78">
              <w:rPr>
                <w:rFonts w:hint="eastAsia"/>
                <w:sz w:val="24"/>
                <w:szCs w:val="24"/>
              </w:rPr>
              <w:t>生产厂商</w:t>
            </w:r>
          </w:p>
        </w:tc>
        <w:tc>
          <w:tcPr>
            <w:tcW w:w="1876" w:type="dxa"/>
            <w:vAlign w:val="center"/>
          </w:tcPr>
          <w:p w:rsidR="003152F7" w:rsidRPr="007A1E78" w:rsidRDefault="003152F7" w:rsidP="00C353CF">
            <w:pPr>
              <w:jc w:val="center"/>
              <w:rPr>
                <w:sz w:val="24"/>
                <w:szCs w:val="24"/>
              </w:rPr>
            </w:pPr>
            <w:r w:rsidRPr="007A1E78">
              <w:rPr>
                <w:rFonts w:hint="eastAsia"/>
                <w:sz w:val="24"/>
                <w:szCs w:val="24"/>
              </w:rPr>
              <w:t>备注</w:t>
            </w:r>
          </w:p>
        </w:tc>
      </w:tr>
      <w:tr w:rsidR="003152F7" w:rsidTr="00C353CF">
        <w:trPr>
          <w:trHeight w:val="644"/>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r w:rsidR="003152F7" w:rsidTr="00C353CF">
        <w:trPr>
          <w:trHeight w:val="660"/>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r w:rsidR="003152F7" w:rsidTr="00C353CF">
        <w:trPr>
          <w:trHeight w:val="644"/>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r w:rsidR="003152F7" w:rsidTr="00C353CF">
        <w:trPr>
          <w:trHeight w:val="644"/>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r w:rsidR="003152F7" w:rsidTr="00C353CF">
        <w:trPr>
          <w:trHeight w:val="644"/>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r w:rsidR="003152F7" w:rsidTr="00C353CF">
        <w:trPr>
          <w:trHeight w:val="644"/>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r w:rsidR="003152F7" w:rsidTr="00C353CF">
        <w:trPr>
          <w:trHeight w:val="660"/>
        </w:trPr>
        <w:tc>
          <w:tcPr>
            <w:tcW w:w="1484" w:type="dxa"/>
          </w:tcPr>
          <w:p w:rsidR="003152F7" w:rsidRPr="007A1E78" w:rsidRDefault="003152F7" w:rsidP="00C353CF">
            <w:pPr>
              <w:jc w:val="center"/>
              <w:rPr>
                <w:sz w:val="36"/>
                <w:szCs w:val="36"/>
              </w:rPr>
            </w:pPr>
          </w:p>
        </w:tc>
        <w:tc>
          <w:tcPr>
            <w:tcW w:w="1176" w:type="dxa"/>
          </w:tcPr>
          <w:p w:rsidR="003152F7" w:rsidRPr="007A1E78" w:rsidRDefault="003152F7" w:rsidP="00C353CF">
            <w:pPr>
              <w:jc w:val="center"/>
              <w:rPr>
                <w:sz w:val="36"/>
                <w:szCs w:val="36"/>
              </w:rPr>
            </w:pPr>
          </w:p>
        </w:tc>
        <w:tc>
          <w:tcPr>
            <w:tcW w:w="1225" w:type="dxa"/>
          </w:tcPr>
          <w:p w:rsidR="003152F7" w:rsidRPr="007A1E78" w:rsidRDefault="003152F7" w:rsidP="00C353CF">
            <w:pPr>
              <w:jc w:val="center"/>
              <w:rPr>
                <w:sz w:val="36"/>
                <w:szCs w:val="36"/>
              </w:rPr>
            </w:pPr>
          </w:p>
        </w:tc>
        <w:tc>
          <w:tcPr>
            <w:tcW w:w="803" w:type="dxa"/>
          </w:tcPr>
          <w:p w:rsidR="003152F7" w:rsidRPr="007A1E78" w:rsidRDefault="003152F7" w:rsidP="00C353CF">
            <w:pPr>
              <w:jc w:val="center"/>
              <w:rPr>
                <w:sz w:val="36"/>
                <w:szCs w:val="36"/>
              </w:rPr>
            </w:pPr>
          </w:p>
        </w:tc>
        <w:tc>
          <w:tcPr>
            <w:tcW w:w="1362" w:type="dxa"/>
          </w:tcPr>
          <w:p w:rsidR="003152F7" w:rsidRPr="007A1E78" w:rsidRDefault="003152F7" w:rsidP="00C353CF">
            <w:pPr>
              <w:jc w:val="center"/>
              <w:rPr>
                <w:sz w:val="36"/>
                <w:szCs w:val="36"/>
              </w:rPr>
            </w:pPr>
          </w:p>
        </w:tc>
        <w:tc>
          <w:tcPr>
            <w:tcW w:w="1270" w:type="dxa"/>
          </w:tcPr>
          <w:p w:rsidR="003152F7" w:rsidRPr="007A1E78" w:rsidRDefault="003152F7" w:rsidP="00C353CF">
            <w:pPr>
              <w:jc w:val="center"/>
              <w:rPr>
                <w:sz w:val="36"/>
                <w:szCs w:val="36"/>
              </w:rPr>
            </w:pPr>
          </w:p>
        </w:tc>
        <w:tc>
          <w:tcPr>
            <w:tcW w:w="1145" w:type="dxa"/>
          </w:tcPr>
          <w:p w:rsidR="003152F7" w:rsidRPr="007A1E78" w:rsidRDefault="003152F7" w:rsidP="00C353CF">
            <w:pPr>
              <w:jc w:val="center"/>
              <w:rPr>
                <w:sz w:val="36"/>
                <w:szCs w:val="36"/>
              </w:rPr>
            </w:pPr>
          </w:p>
        </w:tc>
        <w:tc>
          <w:tcPr>
            <w:tcW w:w="1957"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c>
          <w:tcPr>
            <w:tcW w:w="1876" w:type="dxa"/>
          </w:tcPr>
          <w:p w:rsidR="003152F7" w:rsidRPr="007A1E78" w:rsidRDefault="003152F7" w:rsidP="00C353CF">
            <w:pPr>
              <w:jc w:val="center"/>
              <w:rPr>
                <w:sz w:val="36"/>
                <w:szCs w:val="36"/>
              </w:rPr>
            </w:pPr>
          </w:p>
        </w:tc>
      </w:tr>
    </w:tbl>
    <w:p w:rsidR="003152F7" w:rsidRDefault="003152F7" w:rsidP="003152F7">
      <w:pPr>
        <w:rPr>
          <w:sz w:val="24"/>
          <w:szCs w:val="24"/>
        </w:rPr>
        <w:sectPr w:rsidR="003152F7" w:rsidSect="006B713B">
          <w:pgSz w:w="16838" w:h="11906" w:orient="landscape"/>
          <w:pgMar w:top="1800" w:right="1440" w:bottom="1800" w:left="1440" w:header="851" w:footer="992" w:gutter="0"/>
          <w:cols w:space="425"/>
          <w:docGrid w:type="lines" w:linePitch="312"/>
        </w:sectPr>
      </w:pPr>
      <w:r w:rsidRPr="00D7198E">
        <w:rPr>
          <w:rFonts w:hint="eastAsia"/>
          <w:sz w:val="24"/>
          <w:szCs w:val="24"/>
        </w:rPr>
        <w:t>采购中心主任：</w:t>
      </w:r>
      <w:r w:rsidRPr="00D7198E">
        <w:rPr>
          <w:rFonts w:hint="eastAsia"/>
          <w:sz w:val="24"/>
          <w:szCs w:val="24"/>
        </w:rPr>
        <w:t xml:space="preserve">                      </w:t>
      </w:r>
      <w:r>
        <w:rPr>
          <w:rFonts w:hint="eastAsia"/>
          <w:sz w:val="24"/>
          <w:szCs w:val="24"/>
        </w:rPr>
        <w:t xml:space="preserve">                   </w:t>
      </w:r>
      <w:r w:rsidRPr="00D7198E">
        <w:rPr>
          <w:rFonts w:hint="eastAsia"/>
          <w:sz w:val="24"/>
          <w:szCs w:val="24"/>
        </w:rPr>
        <w:t>部门负责人</w:t>
      </w:r>
      <w:r>
        <w:rPr>
          <w:rFonts w:hint="eastAsia"/>
          <w:sz w:val="24"/>
          <w:szCs w:val="24"/>
        </w:rPr>
        <w:t>：</w:t>
      </w:r>
      <w:r w:rsidRPr="00D7198E">
        <w:rPr>
          <w:rFonts w:hint="eastAsia"/>
          <w:sz w:val="24"/>
          <w:szCs w:val="24"/>
        </w:rPr>
        <w:t xml:space="preserve">                 </w:t>
      </w:r>
      <w:r>
        <w:rPr>
          <w:rFonts w:hint="eastAsia"/>
          <w:sz w:val="24"/>
          <w:szCs w:val="24"/>
        </w:rPr>
        <w:t xml:space="preserve">          </w:t>
      </w:r>
      <w:r w:rsidRPr="00D7198E">
        <w:rPr>
          <w:rFonts w:hint="eastAsia"/>
          <w:sz w:val="24"/>
          <w:szCs w:val="24"/>
        </w:rPr>
        <w:t xml:space="preserve"> </w:t>
      </w:r>
      <w:r w:rsidRPr="00D7198E">
        <w:rPr>
          <w:rFonts w:hint="eastAsia"/>
          <w:sz w:val="24"/>
          <w:szCs w:val="24"/>
        </w:rPr>
        <w:t>填报人：</w:t>
      </w:r>
    </w:p>
    <w:p w:rsidR="003152F7" w:rsidRPr="00D7198E" w:rsidRDefault="003152F7" w:rsidP="003152F7">
      <w:pPr>
        <w:rPr>
          <w:sz w:val="24"/>
          <w:szCs w:val="24"/>
        </w:rPr>
      </w:pPr>
    </w:p>
    <w:tbl>
      <w:tblPr>
        <w:tblW w:w="8379" w:type="dxa"/>
        <w:tblInd w:w="93" w:type="dxa"/>
        <w:tblLook w:val="04A0"/>
      </w:tblPr>
      <w:tblGrid>
        <w:gridCol w:w="721"/>
        <w:gridCol w:w="2271"/>
        <w:gridCol w:w="3119"/>
        <w:gridCol w:w="1275"/>
        <w:gridCol w:w="993"/>
      </w:tblGrid>
      <w:tr w:rsidR="003152F7" w:rsidRPr="00FC2202" w:rsidTr="00C353CF">
        <w:trPr>
          <w:trHeight w:val="624"/>
        </w:trPr>
        <w:tc>
          <w:tcPr>
            <w:tcW w:w="8379" w:type="dxa"/>
            <w:gridSpan w:val="5"/>
            <w:vMerge w:val="restart"/>
            <w:tcBorders>
              <w:top w:val="nil"/>
              <w:left w:val="nil"/>
              <w:bottom w:val="single" w:sz="4" w:space="0" w:color="000000"/>
              <w:right w:val="nil"/>
            </w:tcBorders>
            <w:shd w:val="clear" w:color="auto" w:fill="auto"/>
            <w:noWrap/>
            <w:vAlign w:val="center"/>
            <w:hideMark/>
          </w:tcPr>
          <w:p w:rsidR="003152F7" w:rsidRPr="00A80D11" w:rsidRDefault="003152F7" w:rsidP="00C353CF">
            <w:pPr>
              <w:widowControl/>
              <w:rPr>
                <w:rFonts w:ascii="黑体" w:eastAsia="黑体" w:hAnsi="黑体" w:cs="仿宋_GB2312"/>
                <w:kern w:val="0"/>
                <w:sz w:val="32"/>
                <w:szCs w:val="32"/>
              </w:rPr>
            </w:pPr>
            <w:r w:rsidRPr="00A80D11">
              <w:rPr>
                <w:rFonts w:ascii="黑体" w:eastAsia="黑体" w:hAnsi="黑体" w:cs="仿宋_GB2312" w:hint="eastAsia"/>
                <w:kern w:val="0"/>
                <w:sz w:val="32"/>
                <w:szCs w:val="32"/>
              </w:rPr>
              <w:t xml:space="preserve">附件二 </w:t>
            </w:r>
          </w:p>
          <w:p w:rsidR="003152F7" w:rsidRPr="00A80D11" w:rsidRDefault="003152F7" w:rsidP="00C353CF">
            <w:pPr>
              <w:widowControl/>
              <w:jc w:val="center"/>
              <w:rPr>
                <w:rFonts w:ascii="方正小标宋简体" w:eastAsia="方正小标宋简体" w:hAnsi="宋体" w:cs="宋体" w:hint="eastAsia"/>
                <w:bCs/>
                <w:color w:val="000000"/>
                <w:kern w:val="0"/>
                <w:sz w:val="36"/>
                <w:szCs w:val="36"/>
              </w:rPr>
            </w:pPr>
            <w:r w:rsidRPr="00A80D11">
              <w:rPr>
                <w:rFonts w:ascii="方正小标宋简体" w:eastAsia="方正小标宋简体" w:hint="eastAsia"/>
                <w:sz w:val="36"/>
                <w:szCs w:val="36"/>
              </w:rPr>
              <w:t>物资对应主要原材料及占比</w:t>
            </w:r>
          </w:p>
        </w:tc>
      </w:tr>
      <w:tr w:rsidR="003152F7" w:rsidRPr="00FC2202" w:rsidTr="00C353CF">
        <w:trPr>
          <w:trHeight w:val="624"/>
        </w:trPr>
        <w:tc>
          <w:tcPr>
            <w:tcW w:w="8379" w:type="dxa"/>
            <w:gridSpan w:val="5"/>
            <w:vMerge/>
            <w:tcBorders>
              <w:top w:val="nil"/>
              <w:left w:val="nil"/>
              <w:bottom w:val="single" w:sz="4" w:space="0" w:color="000000"/>
              <w:right w:val="nil"/>
            </w:tcBorders>
            <w:vAlign w:val="center"/>
            <w:hideMark/>
          </w:tcPr>
          <w:p w:rsidR="003152F7" w:rsidRPr="00FC2202" w:rsidRDefault="003152F7" w:rsidP="00C353CF">
            <w:pPr>
              <w:widowControl/>
              <w:jc w:val="left"/>
              <w:rPr>
                <w:rFonts w:ascii="宋体" w:hAnsi="宋体" w:cs="宋体"/>
                <w:b/>
                <w:bCs/>
                <w:color w:val="000000"/>
                <w:kern w:val="0"/>
                <w:sz w:val="36"/>
                <w:szCs w:val="36"/>
              </w:rPr>
            </w:pP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b/>
                <w:bCs/>
                <w:color w:val="000000"/>
                <w:kern w:val="0"/>
                <w:sz w:val="28"/>
                <w:szCs w:val="28"/>
              </w:rPr>
            </w:pPr>
            <w:r w:rsidRPr="00FC2202">
              <w:rPr>
                <w:rFonts w:ascii="仿宋" w:eastAsia="仿宋" w:hAnsi="仿宋" w:cs="宋体" w:hint="eastAsia"/>
                <w:b/>
                <w:bCs/>
                <w:color w:val="000000"/>
                <w:kern w:val="0"/>
                <w:sz w:val="28"/>
                <w:szCs w:val="28"/>
              </w:rPr>
              <w:t>序号</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b/>
                <w:bCs/>
                <w:color w:val="000000"/>
                <w:kern w:val="0"/>
                <w:sz w:val="28"/>
                <w:szCs w:val="28"/>
              </w:rPr>
            </w:pPr>
            <w:r w:rsidRPr="00FC2202">
              <w:rPr>
                <w:rFonts w:ascii="仿宋" w:eastAsia="仿宋" w:hAnsi="仿宋" w:cs="宋体" w:hint="eastAsia"/>
                <w:b/>
                <w:bCs/>
                <w:color w:val="000000"/>
                <w:kern w:val="0"/>
                <w:sz w:val="28"/>
                <w:szCs w:val="28"/>
              </w:rPr>
              <w:t>物资名称</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b/>
                <w:bCs/>
                <w:color w:val="000000"/>
                <w:kern w:val="0"/>
                <w:sz w:val="28"/>
                <w:szCs w:val="28"/>
              </w:rPr>
            </w:pPr>
            <w:r w:rsidRPr="00FC2202">
              <w:rPr>
                <w:rFonts w:ascii="仿宋" w:eastAsia="仿宋" w:hAnsi="仿宋" w:cs="宋体" w:hint="eastAsia"/>
                <w:b/>
                <w:bCs/>
                <w:color w:val="000000"/>
                <w:kern w:val="0"/>
                <w:sz w:val="28"/>
                <w:szCs w:val="28"/>
              </w:rPr>
              <w:t>主要原材料</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b/>
                <w:bCs/>
                <w:color w:val="000000"/>
                <w:kern w:val="0"/>
                <w:sz w:val="28"/>
                <w:szCs w:val="28"/>
              </w:rPr>
            </w:pPr>
            <w:r w:rsidRPr="00FC2202">
              <w:rPr>
                <w:rFonts w:ascii="仿宋" w:eastAsia="仿宋" w:hAnsi="仿宋" w:cs="宋体" w:hint="eastAsia"/>
                <w:b/>
                <w:bCs/>
                <w:color w:val="000000"/>
                <w:kern w:val="0"/>
                <w:sz w:val="28"/>
                <w:szCs w:val="28"/>
              </w:rPr>
              <w:t xml:space="preserve">占比% </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宋体" w:hAnsi="宋体" w:cs="宋体"/>
                <w:b/>
                <w:bCs/>
                <w:color w:val="000000"/>
                <w:kern w:val="0"/>
                <w:sz w:val="22"/>
              </w:rPr>
            </w:pPr>
            <w:r w:rsidRPr="00FC2202">
              <w:rPr>
                <w:rFonts w:ascii="宋体" w:hAnsi="宋体" w:cs="宋体" w:hint="eastAsia"/>
                <w:b/>
                <w:bCs/>
                <w:color w:val="000000"/>
                <w:kern w:val="0"/>
                <w:sz w:val="22"/>
              </w:rPr>
              <w:t>备注</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电缆</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电解铜</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2</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钢丝绳、钢绞线</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盘条</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涂敷管</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钢管</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70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4</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锚杆</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锚杆钢、圆钢</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80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5</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金属网片</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Φ6.5盘圆、8#、10#、12#铅丝</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80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锚索</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钢绞线</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7</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管板机用输送</w:t>
            </w:r>
          </w:p>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链条</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23MnCrNiMo54链条钢</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75</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8</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直托辊、</w:t>
            </w:r>
          </w:p>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交接托辊</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高频焊管</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35</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9</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缓冲托辊</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高频焊管</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20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10</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PVG</w:t>
            </w:r>
            <w:r>
              <w:rPr>
                <w:rFonts w:ascii="仿宋" w:eastAsia="仿宋" w:hAnsi="仿宋" w:cs="宋体" w:hint="eastAsia"/>
                <w:color w:val="000000"/>
                <w:kern w:val="0"/>
                <w:sz w:val="28"/>
                <w:szCs w:val="28"/>
              </w:rPr>
              <w:t>、</w:t>
            </w:r>
            <w:r w:rsidRPr="00FC2202">
              <w:rPr>
                <w:rFonts w:ascii="仿宋" w:eastAsia="仿宋" w:hAnsi="仿宋" w:cs="宋体" w:hint="eastAsia"/>
                <w:color w:val="000000"/>
                <w:kern w:val="0"/>
                <w:sz w:val="28"/>
                <w:szCs w:val="28"/>
              </w:rPr>
              <w:t>PVC输送带</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工业长丝</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11</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钢丝绳芯输送带</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钢丝绳</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12</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EP</w:t>
            </w:r>
            <w:r>
              <w:rPr>
                <w:rFonts w:ascii="仿宋" w:eastAsia="仿宋" w:hAnsi="仿宋" w:cs="宋体" w:hint="eastAsia"/>
                <w:color w:val="000000"/>
                <w:kern w:val="0"/>
                <w:sz w:val="28"/>
                <w:szCs w:val="28"/>
              </w:rPr>
              <w:t>、</w:t>
            </w:r>
            <w:r w:rsidRPr="00FC2202">
              <w:rPr>
                <w:rFonts w:ascii="仿宋" w:eastAsia="仿宋" w:hAnsi="仿宋" w:cs="宋体" w:hint="eastAsia"/>
                <w:color w:val="000000"/>
                <w:kern w:val="0"/>
                <w:sz w:val="28"/>
                <w:szCs w:val="28"/>
              </w:rPr>
              <w:t>NN/CC分层带</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聚酯纤维</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13</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SSPE、PE管</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聚乙烯</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35</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14</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PVC管</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proofErr w:type="gramStart"/>
            <w:r w:rsidRPr="00FC2202">
              <w:rPr>
                <w:rFonts w:ascii="仿宋" w:eastAsia="仿宋" w:hAnsi="仿宋" w:cs="宋体" w:hint="eastAsia"/>
                <w:color w:val="000000"/>
                <w:kern w:val="0"/>
                <w:sz w:val="28"/>
                <w:szCs w:val="28"/>
              </w:rPr>
              <w:t>聚录乙烯</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75</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lastRenderedPageBreak/>
              <w:t>15</w:t>
            </w: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高压胶管总成</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钢丝</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40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16</w:t>
            </w:r>
          </w:p>
        </w:tc>
        <w:tc>
          <w:tcPr>
            <w:tcW w:w="2271"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阀门</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可锻铸钢、球墨铸铁</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17</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截齿</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proofErr w:type="gramStart"/>
            <w:r w:rsidRPr="00FC2202">
              <w:rPr>
                <w:rFonts w:ascii="仿宋" w:eastAsia="仿宋" w:hAnsi="仿宋" w:cs="宋体" w:hint="eastAsia"/>
                <w:color w:val="000000"/>
                <w:kern w:val="0"/>
                <w:sz w:val="28"/>
                <w:szCs w:val="28"/>
              </w:rPr>
              <w:t>钨</w:t>
            </w:r>
            <w:proofErr w:type="gramEnd"/>
            <w:r w:rsidRPr="00FC2202">
              <w:rPr>
                <w:rFonts w:ascii="仿宋" w:eastAsia="仿宋" w:hAnsi="仿宋" w:cs="宋体" w:hint="eastAsia"/>
                <w:color w:val="000000"/>
                <w:kern w:val="0"/>
                <w:sz w:val="28"/>
                <w:szCs w:val="28"/>
              </w:rPr>
              <w:t>合金</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18</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风筒</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涤纶长丝</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40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19</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锚固剂</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聚酯树脂</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60</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r w:rsidR="003152F7" w:rsidRPr="00FC2202" w:rsidTr="00C353CF">
        <w:trPr>
          <w:trHeight w:val="3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20</w:t>
            </w:r>
          </w:p>
        </w:tc>
        <w:tc>
          <w:tcPr>
            <w:tcW w:w="2271"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液压支柱</w:t>
            </w:r>
          </w:p>
        </w:tc>
        <w:tc>
          <w:tcPr>
            <w:tcW w:w="3119"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27SiMn合金结构钢</w:t>
            </w:r>
          </w:p>
        </w:tc>
        <w:tc>
          <w:tcPr>
            <w:tcW w:w="1275"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center"/>
              <w:rPr>
                <w:rFonts w:ascii="仿宋" w:eastAsia="仿宋" w:hAnsi="仿宋" w:cs="宋体"/>
                <w:color w:val="000000"/>
                <w:kern w:val="0"/>
                <w:sz w:val="28"/>
                <w:szCs w:val="28"/>
              </w:rPr>
            </w:pPr>
            <w:r w:rsidRPr="00FC2202">
              <w:rPr>
                <w:rFonts w:ascii="仿宋" w:eastAsia="仿宋" w:hAnsi="仿宋" w:cs="宋体" w:hint="eastAsia"/>
                <w:color w:val="000000"/>
                <w:kern w:val="0"/>
                <w:sz w:val="28"/>
                <w:szCs w:val="28"/>
              </w:rPr>
              <w:t>35</w:t>
            </w:r>
          </w:p>
        </w:tc>
        <w:tc>
          <w:tcPr>
            <w:tcW w:w="993" w:type="dxa"/>
            <w:tcBorders>
              <w:top w:val="nil"/>
              <w:left w:val="nil"/>
              <w:bottom w:val="single" w:sz="4" w:space="0" w:color="auto"/>
              <w:right w:val="single" w:sz="4" w:space="0" w:color="auto"/>
            </w:tcBorders>
            <w:shd w:val="clear" w:color="auto" w:fill="auto"/>
            <w:noWrap/>
            <w:vAlign w:val="center"/>
            <w:hideMark/>
          </w:tcPr>
          <w:p w:rsidR="003152F7" w:rsidRPr="00FC2202" w:rsidRDefault="003152F7" w:rsidP="00C353CF">
            <w:pPr>
              <w:widowControl/>
              <w:jc w:val="left"/>
              <w:rPr>
                <w:rFonts w:ascii="宋体" w:hAnsi="宋体" w:cs="宋体"/>
                <w:color w:val="000000"/>
                <w:kern w:val="0"/>
                <w:sz w:val="22"/>
              </w:rPr>
            </w:pPr>
            <w:r w:rsidRPr="00FC2202">
              <w:rPr>
                <w:rFonts w:ascii="宋体" w:hAnsi="宋体" w:cs="宋体" w:hint="eastAsia"/>
                <w:color w:val="000000"/>
                <w:kern w:val="0"/>
                <w:sz w:val="22"/>
              </w:rPr>
              <w:t xml:space="preserve">　</w:t>
            </w:r>
          </w:p>
        </w:tc>
      </w:tr>
    </w:tbl>
    <w:p w:rsidR="003152F7" w:rsidRDefault="003152F7" w:rsidP="003152F7"/>
    <w:p w:rsidR="003152F7" w:rsidRPr="007A1E78" w:rsidRDefault="003152F7" w:rsidP="003152F7">
      <w:pPr>
        <w:spacing w:line="560" w:lineRule="exact"/>
        <w:ind w:firstLineChars="200" w:firstLine="600"/>
        <w:rPr>
          <w:rFonts w:ascii="仿宋" w:eastAsia="仿宋" w:hAnsi="仿宋" w:cs="仿宋_GB2312"/>
          <w:kern w:val="0"/>
          <w:sz w:val="30"/>
          <w:szCs w:val="30"/>
        </w:rPr>
      </w:pPr>
    </w:p>
    <w:p w:rsidR="00000000" w:rsidRDefault="003152F7"/>
    <w:sectPr w:rsidR="00000000" w:rsidSect="00C715CA">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F7" w:rsidRDefault="003152F7" w:rsidP="003152F7">
      <w:r>
        <w:separator/>
      </w:r>
    </w:p>
  </w:endnote>
  <w:endnote w:type="continuationSeparator" w:id="1">
    <w:p w:rsidR="003152F7" w:rsidRDefault="003152F7" w:rsidP="003152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F7" w:rsidRDefault="003152F7">
    <w:pPr>
      <w:pStyle w:val="a4"/>
      <w:jc w:val="center"/>
    </w:pPr>
    <w:fldSimple w:instr=" PAGE   \* MERGEFORMAT ">
      <w:r w:rsidRPr="003152F7">
        <w:rPr>
          <w:noProof/>
          <w:lang w:val="zh-CN"/>
        </w:rPr>
        <w:t>1</w:t>
      </w:r>
    </w:fldSimple>
  </w:p>
  <w:p w:rsidR="003152F7" w:rsidRDefault="003152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F7" w:rsidRDefault="003152F7" w:rsidP="003152F7">
      <w:r>
        <w:separator/>
      </w:r>
    </w:p>
  </w:footnote>
  <w:footnote w:type="continuationSeparator" w:id="1">
    <w:p w:rsidR="003152F7" w:rsidRDefault="003152F7" w:rsidP="003152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2F7"/>
    <w:rsid w:val="0031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2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52F7"/>
    <w:rPr>
      <w:sz w:val="18"/>
      <w:szCs w:val="18"/>
    </w:rPr>
  </w:style>
  <w:style w:type="paragraph" w:styleId="a4">
    <w:name w:val="footer"/>
    <w:basedOn w:val="a"/>
    <w:link w:val="Char0"/>
    <w:uiPriority w:val="99"/>
    <w:unhideWhenUsed/>
    <w:rsid w:val="003152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52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1722</Words>
  <Characters>1844</Characters>
  <Application>Microsoft Office Word</Application>
  <DocSecurity>0</DocSecurity>
  <Lines>263</Lines>
  <Paragraphs>118</Paragraphs>
  <ScaleCrop>false</ScaleCrop>
  <Company>微软中国</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（物资集团）白鸽</dc:creator>
  <cp:keywords/>
  <dc:description/>
  <cp:lastModifiedBy>（物资集团）白鸽</cp:lastModifiedBy>
  <cp:revision>2</cp:revision>
  <dcterms:created xsi:type="dcterms:W3CDTF">2016-06-17T03:45:00Z</dcterms:created>
  <dcterms:modified xsi:type="dcterms:W3CDTF">2016-06-17T03:45:00Z</dcterms:modified>
</cp:coreProperties>
</file>