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E2" w:rsidRPr="00067396" w:rsidRDefault="002A40E2" w:rsidP="00067396">
      <w:pPr>
        <w:pStyle w:val="1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仿宋" w:cs="微软雅黑"/>
          <w:b w:val="0"/>
          <w:color w:val="000000"/>
          <w:sz w:val="44"/>
          <w:szCs w:val="44"/>
          <w:shd w:val="clear" w:color="auto" w:fill="FFFFFF"/>
        </w:rPr>
      </w:pPr>
      <w:r w:rsidRPr="00067396">
        <w:rPr>
          <w:rFonts w:ascii="方正小标宋简体" w:eastAsia="方正小标宋简体" w:hAnsi="仿宋" w:cs="微软雅黑"/>
          <w:b w:val="0"/>
          <w:color w:val="000000"/>
          <w:sz w:val="44"/>
          <w:szCs w:val="44"/>
          <w:shd w:val="clear" w:color="auto" w:fill="FFFFFF"/>
        </w:rPr>
        <w:t>陕西煤业化工物资集团有限公司</w:t>
      </w:r>
    </w:p>
    <w:p w:rsidR="002A40E2" w:rsidRPr="00067396" w:rsidRDefault="00D11C24" w:rsidP="00067396">
      <w:pPr>
        <w:pStyle w:val="1"/>
        <w:widowControl/>
        <w:shd w:val="clear" w:color="auto" w:fill="FFFFFF"/>
        <w:spacing w:beforeAutospacing="0" w:afterAutospacing="0" w:line="560" w:lineRule="exact"/>
        <w:jc w:val="center"/>
        <w:rPr>
          <w:rStyle w:val="a4"/>
          <w:rFonts w:ascii="方正小标宋简体" w:eastAsia="方正小标宋简体" w:hAnsi="仿宋" w:cs="微软雅黑"/>
          <w:color w:val="000000"/>
          <w:sz w:val="44"/>
          <w:szCs w:val="44"/>
        </w:rPr>
      </w:pPr>
      <w:r w:rsidRPr="00067396">
        <w:rPr>
          <w:rFonts w:ascii="方正小标宋简体" w:eastAsia="方正小标宋简体" w:hAnsi="仿宋" w:cs="微软雅黑"/>
          <w:b w:val="0"/>
          <w:color w:val="000000"/>
          <w:sz w:val="44"/>
          <w:szCs w:val="44"/>
          <w:shd w:val="clear" w:color="auto" w:fill="FFFFFF"/>
        </w:rPr>
        <w:t>总经理向董事会报告工作制度</w:t>
      </w:r>
      <w:r w:rsidR="00951971" w:rsidRPr="00067396">
        <w:rPr>
          <w:rFonts w:ascii="方正小标宋简体" w:eastAsia="方正小标宋简体" w:hAnsi="仿宋" w:cs="微软雅黑"/>
          <w:b w:val="0"/>
          <w:color w:val="000000"/>
          <w:sz w:val="44"/>
          <w:szCs w:val="44"/>
          <w:shd w:val="clear" w:color="auto" w:fill="FFFFFF"/>
        </w:rPr>
        <w:t>（试行）</w:t>
      </w:r>
    </w:p>
    <w:p w:rsidR="003F35BB" w:rsidRPr="00067396" w:rsidRDefault="00D11C24" w:rsidP="00067396">
      <w:pPr>
        <w:pStyle w:val="a3"/>
        <w:widowControl/>
        <w:shd w:val="clear" w:color="auto" w:fill="FFFFFF"/>
        <w:spacing w:beforeLines="100" w:beforeAutospacing="0" w:afterLines="50" w:afterAutospacing="0"/>
        <w:jc w:val="center"/>
        <w:rPr>
          <w:rFonts w:ascii="黑体" w:eastAsia="黑体" w:hAnsi="黑体" w:cs="微软雅黑"/>
          <w:b/>
          <w:color w:val="222222"/>
          <w:sz w:val="32"/>
          <w:szCs w:val="32"/>
        </w:rPr>
      </w:pPr>
      <w:r w:rsidRPr="00067396">
        <w:rPr>
          <w:rStyle w:val="a4"/>
          <w:rFonts w:ascii="黑体" w:eastAsia="黑体" w:hAnsi="黑体" w:cs="微软雅黑" w:hint="eastAsia"/>
          <w:b w:val="0"/>
          <w:bCs/>
          <w:color w:val="222222"/>
          <w:sz w:val="32"/>
          <w:szCs w:val="32"/>
          <w:shd w:val="clear" w:color="auto" w:fill="FFFFFF"/>
        </w:rPr>
        <w:t xml:space="preserve">第一章 </w:t>
      </w:r>
      <w:r w:rsidR="00067396">
        <w:rPr>
          <w:rStyle w:val="a4"/>
          <w:rFonts w:ascii="黑体" w:eastAsia="黑体" w:hAnsi="黑体" w:cs="微软雅黑" w:hint="eastAsia"/>
          <w:b w:val="0"/>
          <w:bCs/>
          <w:color w:val="222222"/>
          <w:sz w:val="32"/>
          <w:szCs w:val="32"/>
          <w:shd w:val="clear" w:color="auto" w:fill="FFFFFF"/>
        </w:rPr>
        <w:t xml:space="preserve"> </w:t>
      </w:r>
      <w:r w:rsidRPr="00067396">
        <w:rPr>
          <w:rStyle w:val="a4"/>
          <w:rFonts w:ascii="黑体" w:eastAsia="黑体" w:hAnsi="黑体" w:cs="微软雅黑" w:hint="eastAsia"/>
          <w:b w:val="0"/>
          <w:bCs/>
          <w:color w:val="222222"/>
          <w:sz w:val="32"/>
          <w:szCs w:val="32"/>
          <w:shd w:val="clear" w:color="auto" w:fill="FFFFFF"/>
        </w:rPr>
        <w:t>总</w:t>
      </w:r>
      <w:r w:rsidR="00067396">
        <w:rPr>
          <w:rStyle w:val="a4"/>
          <w:rFonts w:ascii="黑体" w:eastAsia="黑体" w:hAnsi="黑体" w:cs="微软雅黑" w:hint="eastAsia"/>
          <w:b w:val="0"/>
          <w:bCs/>
          <w:color w:val="222222"/>
          <w:sz w:val="32"/>
          <w:szCs w:val="32"/>
          <w:shd w:val="clear" w:color="auto" w:fill="FFFFFF"/>
        </w:rPr>
        <w:t xml:space="preserve">  </w:t>
      </w:r>
      <w:r w:rsidRPr="00067396">
        <w:rPr>
          <w:rStyle w:val="a4"/>
          <w:rFonts w:ascii="黑体" w:eastAsia="黑体" w:hAnsi="黑体" w:cs="微软雅黑" w:hint="eastAsia"/>
          <w:b w:val="0"/>
          <w:bCs/>
          <w:color w:val="222222"/>
          <w:sz w:val="32"/>
          <w:szCs w:val="32"/>
          <w:shd w:val="clear" w:color="auto" w:fill="FFFFFF"/>
        </w:rPr>
        <w:t>则</w:t>
      </w:r>
    </w:p>
    <w:p w:rsidR="003F35BB" w:rsidRPr="00627C8C" w:rsidRDefault="00D11C24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/>
          <w:color w:val="222222"/>
          <w:sz w:val="32"/>
          <w:szCs w:val="32"/>
        </w:rPr>
      </w:pPr>
      <w:r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第一条</w:t>
      </w:r>
      <w:r w:rsidRPr="00627C8C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Pr="00627C8C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为进一步提高</w:t>
      </w:r>
      <w:r w:rsidR="009E3BB3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陕西煤业化工物资集团有限公司（以下简称：</w:t>
      </w:r>
      <w:proofErr w:type="gramStart"/>
      <w:r w:rsidR="009E3BB3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陕煤物资</w:t>
      </w:r>
      <w:proofErr w:type="gramEnd"/>
      <w:r w:rsidR="009E3BB3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集团）</w:t>
      </w:r>
      <w:r w:rsidRPr="00627C8C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管理效率和水平，规范总经理行使职权、履行职责的行为，明确总经理对董事会的责任，进一步规范工作程序、严肃工作纪律，根据《中华人民共和国公司法》、《公司章程》等规定，特制定本制度。</w:t>
      </w:r>
    </w:p>
    <w:p w:rsidR="003F35BB" w:rsidRPr="00627C8C" w:rsidRDefault="00D11C24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/>
          <w:color w:val="222222"/>
          <w:sz w:val="32"/>
          <w:szCs w:val="32"/>
        </w:rPr>
      </w:pPr>
      <w:r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第二条</w:t>
      </w:r>
      <w:r w:rsid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Pr="00627C8C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总经理主持日常经营管理工作，组织实施董事会决议，行使《公司章程》和董事会授予的职权，对董事会负责。</w:t>
      </w:r>
    </w:p>
    <w:p w:rsidR="003F35BB" w:rsidRPr="00067396" w:rsidRDefault="00D11C24" w:rsidP="00067396">
      <w:pPr>
        <w:pStyle w:val="a3"/>
        <w:widowControl/>
        <w:shd w:val="clear" w:color="auto" w:fill="FFFFFF"/>
        <w:spacing w:beforeLines="100" w:beforeAutospacing="0" w:afterLines="50" w:afterAutospacing="0"/>
        <w:jc w:val="center"/>
        <w:rPr>
          <w:rFonts w:ascii="黑体" w:eastAsia="黑体" w:hAnsi="黑体" w:cs="微软雅黑"/>
          <w:b/>
          <w:color w:val="222222"/>
          <w:sz w:val="32"/>
          <w:szCs w:val="32"/>
        </w:rPr>
      </w:pPr>
      <w:r w:rsidRPr="00067396">
        <w:rPr>
          <w:rStyle w:val="a4"/>
          <w:rFonts w:ascii="黑体" w:eastAsia="黑体" w:hAnsi="黑体" w:cs="微软雅黑" w:hint="eastAsia"/>
          <w:b w:val="0"/>
          <w:bCs/>
          <w:color w:val="222222"/>
          <w:sz w:val="32"/>
          <w:szCs w:val="32"/>
          <w:shd w:val="clear" w:color="auto" w:fill="FFFFFF"/>
        </w:rPr>
        <w:t xml:space="preserve">第二章 </w:t>
      </w:r>
      <w:r w:rsidR="00067396">
        <w:rPr>
          <w:rStyle w:val="a4"/>
          <w:rFonts w:ascii="黑体" w:eastAsia="黑体" w:hAnsi="黑体" w:cs="微软雅黑" w:hint="eastAsia"/>
          <w:b w:val="0"/>
          <w:bCs/>
          <w:color w:val="222222"/>
          <w:sz w:val="32"/>
          <w:szCs w:val="32"/>
          <w:shd w:val="clear" w:color="auto" w:fill="FFFFFF"/>
        </w:rPr>
        <w:t xml:space="preserve"> </w:t>
      </w:r>
      <w:r w:rsidRPr="00067396">
        <w:rPr>
          <w:rStyle w:val="a4"/>
          <w:rFonts w:ascii="黑体" w:eastAsia="黑体" w:hAnsi="黑体" w:cs="微软雅黑" w:hint="eastAsia"/>
          <w:b w:val="0"/>
          <w:bCs/>
          <w:color w:val="222222"/>
          <w:sz w:val="32"/>
          <w:szCs w:val="32"/>
          <w:shd w:val="clear" w:color="auto" w:fill="FFFFFF"/>
        </w:rPr>
        <w:t>报告要求</w:t>
      </w:r>
    </w:p>
    <w:p w:rsidR="003F35BB" w:rsidRPr="00067396" w:rsidRDefault="00D11C24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第三条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总经理应在年度</w:t>
      </w:r>
      <w:r w:rsidR="00E421C7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（定期）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董事会上以工作报告</w:t>
      </w:r>
      <w:r w:rsidR="002A40E2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的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形式向董事会汇报工作。工作报告为年度报告，应由总经理办公会、党委会讨论通过。内容应包括：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（一）</w:t>
      </w:r>
      <w:r w:rsidR="00050F29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报告期</w:t>
      </w:r>
      <w:proofErr w:type="gramStart"/>
      <w:r w:rsidR="00050F29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内</w:t>
      </w:r>
      <w:r w:rsidR="00905485" w:rsidRPr="00067396">
        <w:rPr>
          <w:rFonts w:ascii="仿宋_GB2312" w:eastAsia="仿宋_GB2312" w:hAnsi="仿宋" w:hint="eastAsia"/>
          <w:sz w:val="32"/>
          <w:szCs w:val="32"/>
        </w:rPr>
        <w:t>陕煤</w:t>
      </w:r>
      <w:proofErr w:type="gramEnd"/>
      <w:r w:rsidR="00905485" w:rsidRPr="00067396">
        <w:rPr>
          <w:rFonts w:ascii="仿宋_GB2312" w:eastAsia="仿宋_GB2312" w:hAnsi="仿宋" w:hint="eastAsia"/>
          <w:sz w:val="32"/>
          <w:szCs w:val="32"/>
        </w:rPr>
        <w:t>物资集团</w:t>
      </w:r>
      <w:r w:rsidR="00050F29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当期计划的实施情况和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经营中存在的问题及对策；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（二）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报告期</w:t>
      </w:r>
      <w:proofErr w:type="gramStart"/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内</w:t>
      </w:r>
      <w:r w:rsidR="00905485" w:rsidRPr="00067396">
        <w:rPr>
          <w:rFonts w:ascii="仿宋_GB2312" w:eastAsia="仿宋_GB2312" w:hAnsi="仿宋" w:hint="eastAsia"/>
          <w:sz w:val="32"/>
          <w:szCs w:val="32"/>
        </w:rPr>
        <w:t>陕煤</w:t>
      </w:r>
      <w:proofErr w:type="gramEnd"/>
      <w:r w:rsidR="00905485" w:rsidRPr="00067396">
        <w:rPr>
          <w:rFonts w:ascii="仿宋_GB2312" w:eastAsia="仿宋_GB2312" w:hAnsi="仿宋" w:hint="eastAsia"/>
          <w:sz w:val="32"/>
          <w:szCs w:val="32"/>
        </w:rPr>
        <w:t>物资集团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董事会决议执行情况；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lastRenderedPageBreak/>
        <w:t>（三）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报告期</w:t>
      </w:r>
      <w:proofErr w:type="gramStart"/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内</w:t>
      </w:r>
      <w:r w:rsidR="00905485" w:rsidRPr="00067396">
        <w:rPr>
          <w:rFonts w:ascii="仿宋_GB2312" w:eastAsia="仿宋_GB2312" w:hAnsi="仿宋" w:hint="eastAsia"/>
          <w:sz w:val="32"/>
          <w:szCs w:val="32"/>
        </w:rPr>
        <w:t>陕煤</w:t>
      </w:r>
      <w:proofErr w:type="gramEnd"/>
      <w:r w:rsidR="00905485" w:rsidRPr="00067396">
        <w:rPr>
          <w:rFonts w:ascii="仿宋_GB2312" w:eastAsia="仿宋_GB2312" w:hAnsi="仿宋" w:hint="eastAsia"/>
          <w:sz w:val="32"/>
          <w:szCs w:val="32"/>
        </w:rPr>
        <w:t>物资集团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重大合同的签订和执行情况；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（四）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报告期内资金运用和生产经营情况；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（五）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报告期内重大投资项目进展情况；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（六）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其他应该报告的情况。</w:t>
      </w:r>
    </w:p>
    <w:p w:rsidR="003F35BB" w:rsidRPr="00067396" w:rsidRDefault="00D11C24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第四条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财务报告制度：每月定期向董事长报送资产负债表、利润表、损益表、现金流量表；每季度向董事会/董事长报送财务分析报告。</w:t>
      </w:r>
    </w:p>
    <w:p w:rsidR="002A40E2" w:rsidRPr="00067396" w:rsidRDefault="00D11C24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第五条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质询制度：董事长、董事可以就具体问题质询</w:t>
      </w:r>
      <w:r w:rsidR="00050F29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总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经理</w:t>
      </w:r>
      <w:r w:rsidR="00050F29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</w:t>
      </w:r>
      <w:proofErr w:type="gramStart"/>
      <w:r w:rsidR="00050F29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含经理层其他</w:t>
      </w:r>
      <w:proofErr w:type="gramEnd"/>
      <w:r w:rsidR="00050F29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人员）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，被质询人员应积极配合，提供真实信息，但有权拒绝董事越权发出的工作指令。</w:t>
      </w:r>
    </w:p>
    <w:p w:rsidR="003F35BB" w:rsidRPr="00067396" w:rsidRDefault="00D11C24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第六条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突发（重大）报告制度：对于经营中发生的突发性事件或者重大事件，</w:t>
      </w:r>
      <w:r w:rsidR="00050F29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总经理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应在事件发生后立即向董事长报告，并在5个工作日内向董事会提交书面报告，通报情况；在事件处理后5个工作日内向董事会提交书面处理报告，通报处理情况。应报告的突发事件或重大事件包括：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（一）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重要合同的订立、变更和终止；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（二）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重大经营性或非经营性亏损；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（三）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资产遭受重大损失；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lastRenderedPageBreak/>
        <w:t>（四）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可能依法负有的赔偿责任；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（五）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重大诉讼、仲裁事项；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（六）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重大行政处罚；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（七）</w:t>
      </w:r>
      <w:proofErr w:type="gramStart"/>
      <w:r w:rsidR="00905485" w:rsidRPr="00067396">
        <w:rPr>
          <w:rFonts w:ascii="仿宋_GB2312" w:eastAsia="仿宋_GB2312" w:hAnsi="仿宋" w:hint="eastAsia"/>
          <w:sz w:val="32"/>
          <w:szCs w:val="32"/>
        </w:rPr>
        <w:t>陕煤物资</w:t>
      </w:r>
      <w:proofErr w:type="gramEnd"/>
      <w:r w:rsidR="00905485" w:rsidRPr="00067396">
        <w:rPr>
          <w:rFonts w:ascii="仿宋_GB2312" w:eastAsia="仿宋_GB2312" w:hAnsi="仿宋" w:hint="eastAsia"/>
          <w:sz w:val="32"/>
          <w:szCs w:val="32"/>
        </w:rPr>
        <w:t>集团</w:t>
      </w:r>
      <w:r w:rsidR="00050F29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发生重</w:t>
      </w:r>
      <w:r w:rsidR="006E286F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大</w:t>
      </w:r>
      <w:r w:rsidR="00050F29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安全环保事故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、质量事故及其</w:t>
      </w:r>
      <w:r w:rsidR="00905485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他对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经营、发展产生重大影响的事件；</w:t>
      </w:r>
    </w:p>
    <w:p w:rsidR="003F35BB" w:rsidRPr="00067396" w:rsidRDefault="00067396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（八）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《公司章程》</w:t>
      </w:r>
      <w:r w:rsidR="00050F29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、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《公司董事会议事规则》规定的或者经理层认为必要的其他报告事项。</w:t>
      </w:r>
    </w:p>
    <w:p w:rsidR="003F35BB" w:rsidRPr="00067396" w:rsidRDefault="00D11C24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第七条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总经理应在董事会闭会期间，不定期就生产经营和资产运作等日常工作向董事长进行非正式报告。</w:t>
      </w:r>
    </w:p>
    <w:p w:rsidR="003F35BB" w:rsidRPr="00067396" w:rsidRDefault="00951971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第八</w:t>
      </w:r>
      <w:r w:rsidR="00D11C24"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条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总经理应在总经理办公会后，及时将会议纪要送达董事长。</w:t>
      </w:r>
    </w:p>
    <w:p w:rsidR="003F35BB" w:rsidRPr="00067396" w:rsidRDefault="00951971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第九</w:t>
      </w:r>
      <w:r w:rsidR="00D11C24"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条</w:t>
      </w:r>
      <w:r w:rsidR="00EE1F72"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《公司章程》</w:t>
      </w:r>
      <w:r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、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《公司董事会议事规则》规定的或者总经理认为必要的其他报告事项。</w:t>
      </w:r>
    </w:p>
    <w:p w:rsidR="003F35BB" w:rsidRPr="00067396" w:rsidRDefault="00D11C24" w:rsidP="00067396">
      <w:pPr>
        <w:pStyle w:val="a3"/>
        <w:widowControl/>
        <w:shd w:val="clear" w:color="auto" w:fill="FFFFFF"/>
        <w:spacing w:beforeLines="100" w:beforeAutospacing="0" w:afterLines="50" w:afterAutospacing="0"/>
        <w:jc w:val="center"/>
        <w:rPr>
          <w:rFonts w:ascii="黑体" w:eastAsia="黑体" w:hAnsi="黑体" w:cs="微软雅黑"/>
          <w:b/>
          <w:color w:val="222222"/>
          <w:sz w:val="32"/>
          <w:szCs w:val="32"/>
        </w:rPr>
      </w:pPr>
      <w:r w:rsidRPr="00067396">
        <w:rPr>
          <w:rStyle w:val="a4"/>
          <w:rFonts w:ascii="黑体" w:eastAsia="黑体" w:hAnsi="黑体" w:cs="微软雅黑" w:hint="eastAsia"/>
          <w:b w:val="0"/>
          <w:bCs/>
          <w:color w:val="222222"/>
          <w:sz w:val="32"/>
          <w:szCs w:val="32"/>
          <w:shd w:val="clear" w:color="auto" w:fill="FFFFFF"/>
        </w:rPr>
        <w:t>第三章</w:t>
      </w:r>
      <w:r w:rsidR="00067396" w:rsidRPr="00067396">
        <w:rPr>
          <w:rStyle w:val="a4"/>
          <w:rFonts w:ascii="黑体" w:eastAsia="黑体" w:hAnsi="黑体" w:cs="微软雅黑" w:hint="eastAsia"/>
          <w:b w:val="0"/>
          <w:bCs/>
          <w:color w:val="222222"/>
          <w:sz w:val="32"/>
          <w:szCs w:val="32"/>
          <w:shd w:val="clear" w:color="auto" w:fill="FFFFFF"/>
        </w:rPr>
        <w:t xml:space="preserve"> </w:t>
      </w:r>
      <w:r w:rsidRPr="00067396">
        <w:rPr>
          <w:rStyle w:val="a4"/>
          <w:rFonts w:ascii="黑体" w:eastAsia="黑体" w:hAnsi="黑体" w:cs="微软雅黑" w:hint="eastAsia"/>
          <w:b w:val="0"/>
          <w:bCs/>
          <w:color w:val="222222"/>
          <w:sz w:val="32"/>
          <w:szCs w:val="32"/>
          <w:shd w:val="clear" w:color="auto" w:fill="FFFFFF"/>
        </w:rPr>
        <w:t xml:space="preserve"> 附</w:t>
      </w:r>
      <w:r w:rsidR="00067396" w:rsidRPr="00067396">
        <w:rPr>
          <w:rStyle w:val="a4"/>
          <w:rFonts w:ascii="黑体" w:eastAsia="黑体" w:hAnsi="黑体" w:cs="微软雅黑" w:hint="eastAsia"/>
          <w:b w:val="0"/>
          <w:bCs/>
          <w:color w:val="222222"/>
          <w:sz w:val="32"/>
          <w:szCs w:val="32"/>
          <w:shd w:val="clear" w:color="auto" w:fill="FFFFFF"/>
        </w:rPr>
        <w:t xml:space="preserve">  </w:t>
      </w:r>
      <w:r w:rsidRPr="00067396">
        <w:rPr>
          <w:rStyle w:val="a4"/>
          <w:rFonts w:ascii="黑体" w:eastAsia="黑体" w:hAnsi="黑体" w:cs="微软雅黑" w:hint="eastAsia"/>
          <w:b w:val="0"/>
          <w:bCs/>
          <w:color w:val="222222"/>
          <w:sz w:val="32"/>
          <w:szCs w:val="32"/>
          <w:shd w:val="clear" w:color="auto" w:fill="FFFFFF"/>
        </w:rPr>
        <w:t>则</w:t>
      </w:r>
    </w:p>
    <w:p w:rsidR="003F35BB" w:rsidRPr="00067396" w:rsidRDefault="00951971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第十</w:t>
      </w:r>
      <w:r w:rsidR="00D11C24"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条</w:t>
      </w:r>
      <w:r w:rsid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本制度</w:t>
      </w:r>
      <w:proofErr w:type="gramStart"/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经</w:t>
      </w:r>
      <w:r w:rsidR="007618E9" w:rsidRPr="00067396">
        <w:rPr>
          <w:rFonts w:ascii="仿宋_GB2312" w:eastAsia="仿宋_GB2312" w:hAnsi="仿宋" w:hint="eastAsia"/>
          <w:sz w:val="32"/>
          <w:szCs w:val="32"/>
        </w:rPr>
        <w:t>陕煤物资</w:t>
      </w:r>
      <w:proofErr w:type="gramEnd"/>
      <w:r w:rsidR="007618E9" w:rsidRPr="00067396">
        <w:rPr>
          <w:rFonts w:ascii="仿宋_GB2312" w:eastAsia="仿宋_GB2312" w:hAnsi="仿宋" w:hint="eastAsia"/>
          <w:sz w:val="32"/>
          <w:szCs w:val="32"/>
        </w:rPr>
        <w:t>集团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董事会审议批准后生效。</w:t>
      </w:r>
    </w:p>
    <w:p w:rsidR="003F35BB" w:rsidRPr="00067396" w:rsidRDefault="00951971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第十一</w:t>
      </w:r>
      <w:r w:rsidR="00D11C24"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条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本制度为试行制度，根据业务发展情况及上级有关要求，随时进行修订，所修订内容</w:t>
      </w:r>
      <w:proofErr w:type="gramStart"/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经</w:t>
      </w:r>
      <w:r w:rsidR="00905485" w:rsidRPr="00067396">
        <w:rPr>
          <w:rFonts w:ascii="仿宋_GB2312" w:eastAsia="仿宋_GB2312" w:hAnsi="仿宋" w:hint="eastAsia"/>
          <w:sz w:val="32"/>
          <w:szCs w:val="32"/>
        </w:rPr>
        <w:t>陕煤物资</w:t>
      </w:r>
      <w:proofErr w:type="gramEnd"/>
      <w:r w:rsidR="00905485" w:rsidRPr="00067396">
        <w:rPr>
          <w:rFonts w:ascii="仿宋_GB2312" w:eastAsia="仿宋_GB2312" w:hAnsi="仿宋" w:hint="eastAsia"/>
          <w:sz w:val="32"/>
          <w:szCs w:val="32"/>
        </w:rPr>
        <w:t>集团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董事会审议批准后生效。</w:t>
      </w:r>
    </w:p>
    <w:p w:rsidR="002A40E2" w:rsidRPr="00067396" w:rsidRDefault="00951971" w:rsidP="0006739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微软雅黑" w:hint="eastAsia"/>
          <w:color w:val="222222"/>
          <w:sz w:val="32"/>
          <w:szCs w:val="32"/>
        </w:rPr>
      </w:pPr>
      <w:r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第十二</w:t>
      </w:r>
      <w:r w:rsidR="00D11C24"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>条</w:t>
      </w:r>
      <w:r w:rsidR="00067396" w:rsidRPr="00067396">
        <w:rPr>
          <w:rFonts w:ascii="楷体_GB2312" w:eastAsia="楷体_GB2312" w:hAnsi="仿宋" w:cs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 xml:space="preserve"> 本制度解释权</w:t>
      </w:r>
      <w:proofErr w:type="gramStart"/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归</w:t>
      </w:r>
      <w:r w:rsidR="00905485" w:rsidRPr="00067396">
        <w:rPr>
          <w:rFonts w:ascii="仿宋_GB2312" w:eastAsia="仿宋_GB2312" w:hAnsi="仿宋" w:hint="eastAsia"/>
          <w:sz w:val="32"/>
          <w:szCs w:val="32"/>
        </w:rPr>
        <w:t>陕煤</w:t>
      </w:r>
      <w:proofErr w:type="gramEnd"/>
      <w:r w:rsidR="00905485" w:rsidRPr="00067396">
        <w:rPr>
          <w:rFonts w:ascii="仿宋_GB2312" w:eastAsia="仿宋_GB2312" w:hAnsi="仿宋" w:hint="eastAsia"/>
          <w:sz w:val="32"/>
          <w:szCs w:val="32"/>
        </w:rPr>
        <w:t>物资集团</w:t>
      </w:r>
      <w:r w:rsidR="00D11C24" w:rsidRPr="00067396">
        <w:rPr>
          <w:rFonts w:ascii="仿宋_GB2312" w:eastAsia="仿宋_GB2312" w:hAnsi="仿宋" w:cs="微软雅黑" w:hint="eastAsia"/>
          <w:color w:val="222222"/>
          <w:sz w:val="32"/>
          <w:szCs w:val="32"/>
          <w:shd w:val="clear" w:color="auto" w:fill="FFFFFF"/>
        </w:rPr>
        <w:t>董事会办公室。</w:t>
      </w:r>
    </w:p>
    <w:sectPr w:rsidR="002A40E2" w:rsidRPr="00067396" w:rsidSect="003F35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F6" w:rsidRDefault="008C68F6" w:rsidP="002A40E2">
      <w:r>
        <w:separator/>
      </w:r>
    </w:p>
  </w:endnote>
  <w:endnote w:type="continuationSeparator" w:id="0">
    <w:p w:rsidR="008C68F6" w:rsidRDefault="008C68F6" w:rsidP="002A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009"/>
      <w:docPartObj>
        <w:docPartGallery w:val="Page Numbers (Bottom of Page)"/>
        <w:docPartUnique/>
      </w:docPartObj>
    </w:sdtPr>
    <w:sdtContent>
      <w:p w:rsidR="002A40E2" w:rsidRDefault="00081B39">
        <w:pPr>
          <w:pStyle w:val="a6"/>
          <w:jc w:val="center"/>
        </w:pPr>
        <w:r w:rsidRPr="00081B39">
          <w:fldChar w:fldCharType="begin"/>
        </w:r>
        <w:r w:rsidR="00724A1C">
          <w:instrText xml:space="preserve"> PAGE   \* MERGEFORMAT </w:instrText>
        </w:r>
        <w:r w:rsidRPr="00081B39">
          <w:fldChar w:fldCharType="separate"/>
        </w:r>
        <w:r w:rsidR="00067396" w:rsidRPr="0006739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2A40E2" w:rsidRDefault="002A40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F6" w:rsidRDefault="008C68F6" w:rsidP="002A40E2">
      <w:r>
        <w:separator/>
      </w:r>
    </w:p>
  </w:footnote>
  <w:footnote w:type="continuationSeparator" w:id="0">
    <w:p w:rsidR="008C68F6" w:rsidRDefault="008C68F6" w:rsidP="002A4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1E06525"/>
    <w:rsid w:val="00050F29"/>
    <w:rsid w:val="00067396"/>
    <w:rsid w:val="00081B39"/>
    <w:rsid w:val="000B71F8"/>
    <w:rsid w:val="00164D51"/>
    <w:rsid w:val="00233FE0"/>
    <w:rsid w:val="002A40E2"/>
    <w:rsid w:val="003F35BB"/>
    <w:rsid w:val="00520CBB"/>
    <w:rsid w:val="00627C8C"/>
    <w:rsid w:val="006E286F"/>
    <w:rsid w:val="00724A1C"/>
    <w:rsid w:val="007618E9"/>
    <w:rsid w:val="007D5C11"/>
    <w:rsid w:val="008C68F6"/>
    <w:rsid w:val="00905485"/>
    <w:rsid w:val="00951971"/>
    <w:rsid w:val="009A6C83"/>
    <w:rsid w:val="009E3BB3"/>
    <w:rsid w:val="00A117D3"/>
    <w:rsid w:val="00BE69C5"/>
    <w:rsid w:val="00CC425B"/>
    <w:rsid w:val="00D11C24"/>
    <w:rsid w:val="00E30CD3"/>
    <w:rsid w:val="00E421C7"/>
    <w:rsid w:val="00EE1F72"/>
    <w:rsid w:val="4FD4449A"/>
    <w:rsid w:val="51E0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F35B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35B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F35BB"/>
    <w:rPr>
      <w:b/>
    </w:rPr>
  </w:style>
  <w:style w:type="paragraph" w:styleId="a5">
    <w:name w:val="header"/>
    <w:basedOn w:val="a"/>
    <w:link w:val="Char"/>
    <w:rsid w:val="002A4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A40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A4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40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169</Words>
  <Characters>969</Characters>
  <Application>Microsoft Office Word</Application>
  <DocSecurity>0</DocSecurity>
  <Lines>8</Lines>
  <Paragraphs>2</Paragraphs>
  <ScaleCrop>false</ScaleCrop>
  <Company>Sky123.Org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（物资集团）白鸽</cp:lastModifiedBy>
  <cp:revision>18</cp:revision>
  <cp:lastPrinted>2021-11-22T07:20:00Z</cp:lastPrinted>
  <dcterms:created xsi:type="dcterms:W3CDTF">2021-09-14T02:56:00Z</dcterms:created>
  <dcterms:modified xsi:type="dcterms:W3CDTF">2022-01-28T07:19:00Z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1B513380B7394206840798EDAECDB416</vt:lpwstr>
  </property>
</Properties>
</file>