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55" w:rsidRDefault="00D165F8">
      <w:pPr>
        <w:spacing w:line="36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务实创新抢先机</w:t>
      </w:r>
      <w:r>
        <w:rPr>
          <w:rFonts w:ascii="方正小标宋简体" w:eastAsia="方正小标宋简体" w:hAnsi="黑体" w:hint="eastAsia"/>
          <w:sz w:val="36"/>
          <w:szCs w:val="36"/>
        </w:rPr>
        <w:t xml:space="preserve"> </w:t>
      </w:r>
      <w:r>
        <w:rPr>
          <w:rFonts w:ascii="方正小标宋简体" w:eastAsia="方正小标宋简体" w:hAnsi="黑体" w:hint="eastAsia"/>
          <w:sz w:val="36"/>
          <w:szCs w:val="36"/>
        </w:rPr>
        <w:t>行稳致远开新局</w:t>
      </w:r>
    </w:p>
    <w:p w:rsidR="00965955" w:rsidRDefault="00D165F8">
      <w:pPr>
        <w:spacing w:line="36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奋力开创公司高质量发展新格局</w:t>
      </w:r>
    </w:p>
    <w:p w:rsidR="00965955" w:rsidRDefault="00D165F8">
      <w:pPr>
        <w:spacing w:line="360" w:lineRule="auto"/>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－黄陵分公司</w:t>
      </w:r>
      <w:r>
        <w:rPr>
          <w:rFonts w:ascii="仿宋_GB2312" w:eastAsia="仿宋_GB2312" w:hint="eastAsia"/>
          <w:sz w:val="32"/>
          <w:szCs w:val="32"/>
        </w:rPr>
        <w:t>2021</w:t>
      </w:r>
      <w:r>
        <w:rPr>
          <w:rFonts w:ascii="仿宋_GB2312" w:eastAsia="仿宋_GB2312" w:hint="eastAsia"/>
          <w:sz w:val="32"/>
          <w:szCs w:val="32"/>
        </w:rPr>
        <w:t>年行政</w:t>
      </w:r>
      <w:bookmarkStart w:id="0" w:name="_GoBack"/>
      <w:bookmarkEnd w:id="0"/>
      <w:r>
        <w:rPr>
          <w:rFonts w:ascii="仿宋_GB2312" w:eastAsia="仿宋_GB2312" w:hint="eastAsia"/>
          <w:sz w:val="32"/>
          <w:szCs w:val="32"/>
        </w:rPr>
        <w:t>工作报告</w:t>
      </w:r>
    </w:p>
    <w:p w:rsidR="00965955" w:rsidRDefault="00D165F8">
      <w:pPr>
        <w:autoSpaceDE w:val="0"/>
        <w:autoSpaceDN w:val="0"/>
        <w:adjustRightInd w:val="0"/>
        <w:spacing w:line="360" w:lineRule="auto"/>
        <w:jc w:val="center"/>
        <w:rPr>
          <w:rFonts w:ascii="仿宋_GB2312" w:eastAsia="仿宋_GB2312" w:hAnsi="黑体" w:cs="仿宋"/>
          <w:sz w:val="32"/>
          <w:szCs w:val="32"/>
        </w:rPr>
      </w:pPr>
      <w:r>
        <w:rPr>
          <w:rFonts w:ascii="仿宋_GB2312" w:eastAsia="仿宋_GB2312" w:hAnsi="黑体" w:cs="仿宋" w:hint="eastAsia"/>
          <w:sz w:val="32"/>
          <w:szCs w:val="32"/>
        </w:rPr>
        <w:t>冯建军</w:t>
      </w:r>
    </w:p>
    <w:p w:rsidR="00965955" w:rsidRDefault="00D165F8">
      <w:pPr>
        <w:autoSpaceDE w:val="0"/>
        <w:autoSpaceDN w:val="0"/>
        <w:adjustRightInd w:val="0"/>
        <w:spacing w:line="360" w:lineRule="auto"/>
        <w:jc w:val="center"/>
        <w:rPr>
          <w:rFonts w:ascii="仿宋_GB2312" w:eastAsia="仿宋_GB2312" w:hAnsi="黑体" w:cs="仿宋"/>
          <w:sz w:val="32"/>
          <w:szCs w:val="32"/>
        </w:rPr>
      </w:pPr>
      <w:r>
        <w:rPr>
          <w:rFonts w:ascii="仿宋_GB2312" w:eastAsia="仿宋_GB2312" w:hAnsi="黑体" w:cs="仿宋" w:hint="eastAsia"/>
          <w:sz w:val="32"/>
          <w:szCs w:val="32"/>
        </w:rPr>
        <w:t>（</w:t>
      </w:r>
      <w:r>
        <w:rPr>
          <w:rFonts w:ascii="仿宋_GB2312" w:eastAsia="仿宋_GB2312" w:hAnsi="黑体" w:cs="仿宋" w:hint="eastAsia"/>
          <w:sz w:val="32"/>
          <w:szCs w:val="32"/>
        </w:rPr>
        <w:t>2021</w:t>
      </w:r>
      <w:r>
        <w:rPr>
          <w:rFonts w:ascii="仿宋_GB2312" w:eastAsia="仿宋_GB2312" w:hAnsi="黑体" w:cs="仿宋" w:hint="eastAsia"/>
          <w:sz w:val="32"/>
          <w:szCs w:val="32"/>
        </w:rPr>
        <w:t>年</w:t>
      </w:r>
      <w:r>
        <w:rPr>
          <w:rFonts w:ascii="仿宋_GB2312" w:eastAsia="仿宋_GB2312" w:hAnsi="黑体" w:cs="仿宋" w:hint="eastAsia"/>
          <w:sz w:val="32"/>
          <w:szCs w:val="32"/>
        </w:rPr>
        <w:t>1</w:t>
      </w:r>
      <w:r>
        <w:rPr>
          <w:rFonts w:ascii="仿宋_GB2312" w:eastAsia="仿宋_GB2312" w:hAnsi="黑体" w:cs="仿宋" w:hint="eastAsia"/>
          <w:sz w:val="32"/>
          <w:szCs w:val="32"/>
        </w:rPr>
        <w:t>月</w:t>
      </w:r>
      <w:r>
        <w:rPr>
          <w:rFonts w:ascii="仿宋_GB2312" w:eastAsia="仿宋_GB2312" w:hAnsi="黑体" w:cs="仿宋" w:hint="eastAsia"/>
          <w:sz w:val="32"/>
          <w:szCs w:val="32"/>
        </w:rPr>
        <w:t>13</w:t>
      </w:r>
      <w:r>
        <w:rPr>
          <w:rFonts w:ascii="仿宋_GB2312" w:eastAsia="仿宋_GB2312" w:hAnsi="黑体" w:cs="仿宋" w:hint="eastAsia"/>
          <w:sz w:val="32"/>
          <w:szCs w:val="32"/>
        </w:rPr>
        <w:t>日）</w:t>
      </w:r>
    </w:p>
    <w:p w:rsidR="00965955" w:rsidRDefault="00D165F8">
      <w:pPr>
        <w:spacing w:line="360" w:lineRule="auto"/>
        <w:rPr>
          <w:rFonts w:ascii="仿宋" w:eastAsia="仿宋" w:hAnsi="仿宋" w:cs="仿宋"/>
          <w:sz w:val="32"/>
          <w:szCs w:val="32"/>
        </w:rPr>
      </w:pPr>
      <w:r>
        <w:rPr>
          <w:rFonts w:ascii="仿宋" w:eastAsia="仿宋" w:hAnsi="仿宋" w:cs="仿宋" w:hint="eastAsia"/>
          <w:sz w:val="32"/>
          <w:szCs w:val="32"/>
        </w:rPr>
        <w:t>同志们：</w:t>
      </w:r>
    </w:p>
    <w:p w:rsidR="00965955" w:rsidRDefault="00D165F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大家好！下面由我代表公司向大会作工作报告，请审议。</w:t>
      </w:r>
    </w:p>
    <w:p w:rsidR="00965955" w:rsidRDefault="00D165F8">
      <w:pPr>
        <w:pStyle w:val="2"/>
        <w:spacing w:after="0" w:line="360" w:lineRule="auto"/>
        <w:ind w:leftChars="0" w:left="0" w:firstLine="643"/>
        <w:rPr>
          <w:rFonts w:ascii="黑体" w:eastAsia="黑体" w:hAnsi="黑体"/>
          <w:b/>
          <w:sz w:val="32"/>
          <w:szCs w:val="32"/>
        </w:rPr>
      </w:pPr>
      <w:r>
        <w:rPr>
          <w:rFonts w:ascii="黑体" w:eastAsia="黑体" w:hAnsi="黑体" w:hint="eastAsia"/>
          <w:b/>
          <w:sz w:val="32"/>
          <w:szCs w:val="32"/>
        </w:rPr>
        <w:t>一、</w:t>
      </w:r>
      <w:r>
        <w:rPr>
          <w:rFonts w:ascii="黑体" w:eastAsia="黑体" w:hAnsi="黑体" w:hint="eastAsia"/>
          <w:b/>
          <w:sz w:val="32"/>
          <w:szCs w:val="32"/>
        </w:rPr>
        <w:t>2021</w:t>
      </w:r>
      <w:r>
        <w:rPr>
          <w:rFonts w:ascii="黑体" w:eastAsia="黑体" w:hAnsi="黑体" w:hint="eastAsia"/>
          <w:b/>
          <w:sz w:val="32"/>
          <w:szCs w:val="32"/>
        </w:rPr>
        <w:t>年工作回顾</w:t>
      </w:r>
    </w:p>
    <w:p w:rsidR="00965955" w:rsidRDefault="00D165F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年，对黄陵分公司而言是不平凡的一年，是具有历史意义的一年，是跨越发展、收获喜人的丰收之年。一年来，公司全体干部职工直面挑战、攻坚克难，</w:t>
      </w:r>
      <w:r w:rsidRPr="000D2B85">
        <w:rPr>
          <w:rFonts w:ascii="仿宋" w:eastAsia="仿宋" w:hAnsi="仿宋" w:cs="仿宋" w:hint="eastAsia"/>
          <w:color w:val="FF0000"/>
          <w:sz w:val="32"/>
          <w:szCs w:val="32"/>
        </w:rPr>
        <w:t>勠</w:t>
      </w:r>
      <w:r w:rsidR="000D2B85" w:rsidRPr="000D2B85">
        <w:rPr>
          <w:rFonts w:ascii="仿宋" w:eastAsia="仿宋" w:hAnsi="仿宋" w:cs="仿宋" w:hint="eastAsia"/>
          <w:color w:val="FF0000"/>
          <w:sz w:val="32"/>
          <w:szCs w:val="32"/>
        </w:rPr>
        <w:t>（戮）</w:t>
      </w:r>
      <w:r w:rsidRPr="000D2B85">
        <w:rPr>
          <w:rFonts w:ascii="仿宋" w:eastAsia="仿宋" w:hAnsi="仿宋" w:cs="仿宋" w:hint="eastAsia"/>
          <w:sz w:val="32"/>
          <w:szCs w:val="32"/>
        </w:rPr>
        <w:t>力同心</w:t>
      </w:r>
      <w:r>
        <w:rPr>
          <w:rFonts w:ascii="仿宋" w:eastAsia="仿宋" w:hAnsi="仿宋" w:cs="仿宋" w:hint="eastAsia"/>
          <w:sz w:val="32"/>
          <w:szCs w:val="32"/>
        </w:rPr>
        <w:t>、砥砺奋进，各项工作取得了优异成绩。</w:t>
      </w:r>
    </w:p>
    <w:p w:rsidR="00965955" w:rsidRDefault="00D165F8">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从业务层面来看，智慧化服务成果凸显。</w:t>
      </w:r>
      <w:r>
        <w:rPr>
          <w:rFonts w:ascii="仿宋" w:eastAsia="仿宋" w:hAnsi="仿宋" w:cs="仿宋" w:hint="eastAsia"/>
          <w:sz w:val="32"/>
          <w:szCs w:val="32"/>
        </w:rPr>
        <w:t>我们立足服务职能，充分发挥信息化优势，推动物资采供信息系统、西煤云仓、内部大市场等信息平台高效运行，创新应用了电子业务台账、大宗原材料</w:t>
      </w:r>
      <w:r w:rsidR="000D2B85" w:rsidRPr="000D2B85">
        <w:rPr>
          <w:rFonts w:ascii="仿宋" w:eastAsia="仿宋" w:hAnsi="仿宋" w:cs="仿宋" w:hint="eastAsia"/>
          <w:color w:val="FF0000"/>
          <w:sz w:val="32"/>
          <w:szCs w:val="32"/>
        </w:rPr>
        <w:t>价（价格）</w:t>
      </w:r>
      <w:r>
        <w:rPr>
          <w:rFonts w:ascii="仿宋" w:eastAsia="仿宋" w:hAnsi="仿宋" w:cs="仿宋" w:hint="eastAsia"/>
          <w:sz w:val="32"/>
          <w:szCs w:val="32"/>
        </w:rPr>
        <w:t>展示等信息化工具，高质量推进物资集团智慧物流服务平台中数据中心建设任务。这一系列卓有成效的工作，让公司在区域社会物流中心信息化、智慧化建设方面占据了主动，智慧物流服务也成为了公司发展成果的一张靓丽名片。</w:t>
      </w:r>
    </w:p>
    <w:p w:rsidR="00965955" w:rsidRDefault="00D165F8">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从各项数据来看，高质量发展成绩亮眼。</w:t>
      </w:r>
      <w:r>
        <w:rPr>
          <w:rFonts w:ascii="仿宋" w:eastAsia="仿宋" w:hAnsi="仿宋" w:cs="仿宋" w:hint="eastAsia"/>
          <w:sz w:val="32"/>
          <w:szCs w:val="32"/>
        </w:rPr>
        <w:t>一年来，我们有效克服了疫情防控常态化和市场持续波动给公司生产经</w:t>
      </w:r>
      <w:r>
        <w:rPr>
          <w:rFonts w:ascii="仿宋" w:eastAsia="仿宋" w:hAnsi="仿宋" w:cs="仿宋" w:hint="eastAsia"/>
          <w:sz w:val="32"/>
          <w:szCs w:val="32"/>
        </w:rPr>
        <w:lastRenderedPageBreak/>
        <w:t>营带来的影响，坚持内提服务、外拓市场的思路，立足矿区实际，稳存量、拓增量，</w:t>
      </w:r>
      <w:r>
        <w:rPr>
          <w:rFonts w:ascii="仿宋" w:eastAsia="仿宋" w:hAnsi="仿宋" w:cs="仿宋" w:hint="eastAsia"/>
          <w:color w:val="FF0000"/>
          <w:sz w:val="32"/>
          <w:szCs w:val="32"/>
        </w:rPr>
        <w:t>全年完成销售收入</w:t>
      </w:r>
      <w:r>
        <w:rPr>
          <w:rFonts w:ascii="仿宋_GB2312" w:eastAsia="仿宋_GB2312"/>
          <w:color w:val="FF0000"/>
          <w:sz w:val="32"/>
          <w:szCs w:val="32"/>
        </w:rPr>
        <w:t>24.13</w:t>
      </w:r>
      <w:r>
        <w:rPr>
          <w:rFonts w:ascii="仿宋_GB2312" w:eastAsia="仿宋_GB2312"/>
          <w:color w:val="FF0000"/>
          <w:sz w:val="32"/>
          <w:szCs w:val="32"/>
        </w:rPr>
        <w:t>亿</w:t>
      </w:r>
      <w:r>
        <w:rPr>
          <w:rFonts w:ascii="仿宋_GB2312" w:eastAsia="仿宋_GB2312" w:hint="eastAsia"/>
          <w:color w:val="FF0000"/>
          <w:sz w:val="32"/>
          <w:szCs w:val="32"/>
        </w:rPr>
        <w:t>元，</w:t>
      </w:r>
      <w:r>
        <w:rPr>
          <w:rFonts w:ascii="仿宋_GB2312" w:eastAsia="仿宋_GB2312"/>
          <w:color w:val="FF0000"/>
          <w:sz w:val="32"/>
          <w:szCs w:val="32"/>
        </w:rPr>
        <w:t>同比增幅高达</w:t>
      </w:r>
      <w:r>
        <w:rPr>
          <w:rFonts w:ascii="仿宋_GB2312" w:eastAsia="仿宋_GB2312"/>
          <w:color w:val="FF0000"/>
          <w:sz w:val="32"/>
          <w:szCs w:val="32"/>
        </w:rPr>
        <w:t>84.1%</w:t>
      </w:r>
      <w:r>
        <w:rPr>
          <w:rFonts w:ascii="仿宋_GB2312" w:eastAsia="仿宋_GB2312" w:hint="eastAsia"/>
          <w:color w:val="FF0000"/>
          <w:sz w:val="32"/>
          <w:szCs w:val="32"/>
        </w:rPr>
        <w:t>，</w:t>
      </w:r>
      <w:r>
        <w:rPr>
          <w:rFonts w:ascii="仿宋_GB2312" w:eastAsia="仿宋_GB2312"/>
          <w:sz w:val="32"/>
          <w:szCs w:val="32"/>
        </w:rPr>
        <w:t>创造了公司</w:t>
      </w:r>
      <w:r>
        <w:rPr>
          <w:rFonts w:ascii="仿宋_GB2312" w:eastAsia="仿宋_GB2312" w:hint="eastAsia"/>
          <w:sz w:val="32"/>
          <w:szCs w:val="32"/>
        </w:rPr>
        <w:t>成立以来的最好记录。</w:t>
      </w:r>
    </w:p>
    <w:p w:rsidR="00965955" w:rsidRDefault="00D165F8">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从公司全局来看，跨越式发展劲头正足。</w:t>
      </w:r>
      <w:r>
        <w:rPr>
          <w:rFonts w:ascii="仿宋" w:eastAsia="仿宋" w:hAnsi="仿宋" w:cs="仿宋" w:hint="eastAsia"/>
          <w:sz w:val="32"/>
          <w:szCs w:val="32"/>
        </w:rPr>
        <w:t>我们坚持采销分离、高效服务的思路，持续优化管理架构，形成了</w:t>
      </w:r>
      <w:r>
        <w:rPr>
          <w:rFonts w:ascii="仿宋" w:eastAsia="仿宋" w:hAnsi="仿宋" w:cs="仿宋" w:hint="eastAsia"/>
          <w:sz w:val="32"/>
          <w:szCs w:val="32"/>
        </w:rPr>
        <w:t>8</w:t>
      </w:r>
      <w:r>
        <w:rPr>
          <w:rFonts w:ascii="仿宋" w:eastAsia="仿宋" w:hAnsi="仿宋" w:cs="仿宋" w:hint="eastAsia"/>
          <w:sz w:val="32"/>
          <w:szCs w:val="32"/>
        </w:rPr>
        <w:t>部</w:t>
      </w:r>
      <w:r>
        <w:rPr>
          <w:rFonts w:ascii="仿宋" w:eastAsia="仿宋" w:hAnsi="仿宋" w:cs="仿宋" w:hint="eastAsia"/>
          <w:sz w:val="32"/>
          <w:szCs w:val="32"/>
        </w:rPr>
        <w:t>4</w:t>
      </w:r>
      <w:r>
        <w:rPr>
          <w:rFonts w:ascii="仿宋" w:eastAsia="仿宋" w:hAnsi="仿宋" w:cs="仿宋" w:hint="eastAsia"/>
          <w:sz w:val="32"/>
          <w:szCs w:val="32"/>
        </w:rPr>
        <w:t>站</w:t>
      </w:r>
      <w:r>
        <w:rPr>
          <w:rFonts w:ascii="仿宋" w:eastAsia="仿宋" w:hAnsi="仿宋" w:cs="仿宋" w:hint="eastAsia"/>
          <w:sz w:val="32"/>
          <w:szCs w:val="32"/>
        </w:rPr>
        <w:t>1</w:t>
      </w:r>
      <w:r>
        <w:rPr>
          <w:rFonts w:ascii="仿宋" w:eastAsia="仿宋" w:hAnsi="仿宋" w:cs="仿宋" w:hint="eastAsia"/>
          <w:sz w:val="32"/>
          <w:szCs w:val="32"/>
        </w:rPr>
        <w:t>中心的管理格局；我们按照精准服务、全面覆盖的原则持续提升服务矿区能力，建成了由</w:t>
      </w:r>
      <w:r>
        <w:rPr>
          <w:rFonts w:ascii="仿宋" w:eastAsia="仿宋" w:hAnsi="仿宋" w:cs="仿宋" w:hint="eastAsia"/>
          <w:sz w:val="32"/>
          <w:szCs w:val="32"/>
        </w:rPr>
        <w:t>1</w:t>
      </w:r>
      <w:r>
        <w:rPr>
          <w:rFonts w:ascii="仿宋" w:eastAsia="仿宋" w:hAnsi="仿宋" w:cs="仿宋" w:hint="eastAsia"/>
          <w:sz w:val="32"/>
          <w:szCs w:val="32"/>
        </w:rPr>
        <w:t>个物资总库、</w:t>
      </w:r>
      <w:r>
        <w:rPr>
          <w:rFonts w:ascii="仿宋" w:eastAsia="仿宋" w:hAnsi="仿宋" w:cs="仿宋" w:hint="eastAsia"/>
          <w:sz w:val="32"/>
          <w:szCs w:val="32"/>
        </w:rPr>
        <w:t>4</w:t>
      </w:r>
      <w:r>
        <w:rPr>
          <w:rFonts w:ascii="仿宋" w:eastAsia="仿宋" w:hAnsi="仿宋" w:hint="eastAsia"/>
          <w:sz w:val="32"/>
          <w:szCs w:val="32"/>
        </w:rPr>
        <w:t>个煤矿“井口超市”、</w:t>
      </w:r>
      <w:r>
        <w:rPr>
          <w:rFonts w:ascii="仿宋" w:eastAsia="仿宋" w:hAnsi="仿宋" w:hint="eastAsia"/>
          <w:sz w:val="32"/>
          <w:szCs w:val="32"/>
        </w:rPr>
        <w:t>3</w:t>
      </w:r>
      <w:r>
        <w:rPr>
          <w:rFonts w:ascii="仿宋" w:eastAsia="仿宋" w:hAnsi="仿宋" w:hint="eastAsia"/>
          <w:sz w:val="32"/>
          <w:szCs w:val="32"/>
        </w:rPr>
        <w:t>个非煤单位“物资超市”</w:t>
      </w:r>
      <w:r>
        <w:rPr>
          <w:rFonts w:ascii="仿宋" w:eastAsia="仿宋" w:hAnsi="仿宋" w:cs="仿宋" w:hint="eastAsia"/>
          <w:sz w:val="32"/>
          <w:szCs w:val="32"/>
        </w:rPr>
        <w:t>构成的</w:t>
      </w: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43</w:t>
      </w:r>
      <w:r>
        <w:rPr>
          <w:rFonts w:ascii="仿宋" w:eastAsia="仿宋" w:hAnsi="仿宋" w:hint="eastAsia"/>
          <w:sz w:val="32"/>
          <w:szCs w:val="32"/>
        </w:rPr>
        <w:t>”</w:t>
      </w:r>
      <w:r>
        <w:rPr>
          <w:rFonts w:ascii="仿宋" w:eastAsia="仿宋" w:hAnsi="仿宋"/>
          <w:sz w:val="32"/>
          <w:szCs w:val="32"/>
        </w:rPr>
        <w:t>无计划服务网络</w:t>
      </w:r>
      <w:r>
        <w:rPr>
          <w:rFonts w:ascii="仿宋" w:eastAsia="仿宋" w:hAnsi="仿宋" w:hint="eastAsia"/>
          <w:sz w:val="32"/>
          <w:szCs w:val="32"/>
        </w:rPr>
        <w:t>；</w:t>
      </w:r>
      <w:r>
        <w:rPr>
          <w:rFonts w:ascii="仿宋" w:eastAsia="仿宋" w:hAnsi="仿宋" w:cs="仿宋"/>
          <w:sz w:val="32"/>
          <w:szCs w:val="32"/>
        </w:rPr>
        <w:t>我们按照精干</w:t>
      </w:r>
      <w:r>
        <w:rPr>
          <w:rFonts w:ascii="仿宋" w:eastAsia="仿宋" w:hAnsi="仿宋" w:cs="仿宋" w:hint="eastAsia"/>
          <w:sz w:val="32"/>
          <w:szCs w:val="32"/>
        </w:rPr>
        <w:t>、</w:t>
      </w:r>
      <w:r>
        <w:rPr>
          <w:rFonts w:ascii="仿宋" w:eastAsia="仿宋" w:hAnsi="仿宋" w:cs="仿宋"/>
          <w:sz w:val="32"/>
          <w:szCs w:val="32"/>
        </w:rPr>
        <w:t>高效</w:t>
      </w:r>
      <w:r>
        <w:rPr>
          <w:rFonts w:ascii="仿宋" w:eastAsia="仿宋" w:hAnsi="仿宋" w:cs="仿宋" w:hint="eastAsia"/>
          <w:sz w:val="32"/>
          <w:szCs w:val="32"/>
        </w:rPr>
        <w:t>、</w:t>
      </w:r>
      <w:r>
        <w:rPr>
          <w:rFonts w:ascii="仿宋" w:eastAsia="仿宋" w:hAnsi="仿宋" w:cs="仿宋"/>
          <w:sz w:val="32"/>
          <w:szCs w:val="32"/>
        </w:rPr>
        <w:t>专业化的思路</w:t>
      </w:r>
      <w:r>
        <w:rPr>
          <w:rFonts w:ascii="仿宋" w:eastAsia="仿宋" w:hAnsi="仿宋" w:cs="仿宋" w:hint="eastAsia"/>
          <w:sz w:val="32"/>
          <w:szCs w:val="32"/>
        </w:rPr>
        <w:t>，</w:t>
      </w:r>
      <w:r>
        <w:rPr>
          <w:rFonts w:ascii="仿宋" w:eastAsia="仿宋" w:hAnsi="仿宋" w:cs="仿宋"/>
          <w:sz w:val="32"/>
          <w:szCs w:val="32"/>
        </w:rPr>
        <w:t>不断优化人才结构</w:t>
      </w:r>
      <w:r>
        <w:rPr>
          <w:rFonts w:ascii="仿宋" w:eastAsia="仿宋" w:hAnsi="仿宋" w:cs="仿宋" w:hint="eastAsia"/>
          <w:sz w:val="32"/>
          <w:szCs w:val="32"/>
        </w:rPr>
        <w:t>，</w:t>
      </w:r>
      <w:r>
        <w:rPr>
          <w:rFonts w:ascii="仿宋" w:eastAsia="仿宋" w:hAnsi="仿宋" w:cs="仿宋"/>
          <w:sz w:val="32"/>
          <w:szCs w:val="32"/>
        </w:rPr>
        <w:t>公司用工总量突破百人</w:t>
      </w:r>
      <w:r>
        <w:rPr>
          <w:rFonts w:ascii="仿宋" w:eastAsia="仿宋" w:hAnsi="仿宋" w:cs="仿宋" w:hint="eastAsia"/>
          <w:sz w:val="32"/>
          <w:szCs w:val="32"/>
        </w:rPr>
        <w:t>，</w:t>
      </w:r>
      <w:r>
        <w:rPr>
          <w:rFonts w:ascii="仿宋" w:eastAsia="仿宋" w:hAnsi="仿宋" w:cs="仿宋"/>
          <w:sz w:val="32"/>
          <w:szCs w:val="32"/>
        </w:rPr>
        <w:t>达到</w:t>
      </w:r>
      <w:r>
        <w:rPr>
          <w:rFonts w:ascii="仿宋" w:eastAsia="仿宋" w:hAnsi="仿宋" w:cs="仿宋" w:hint="eastAsia"/>
          <w:sz w:val="32"/>
          <w:szCs w:val="32"/>
        </w:rPr>
        <w:t>107</w:t>
      </w:r>
      <w:r>
        <w:rPr>
          <w:rFonts w:ascii="仿宋" w:eastAsia="仿宋" w:hAnsi="仿宋" w:cs="仿宋" w:hint="eastAsia"/>
          <w:sz w:val="32"/>
          <w:szCs w:val="32"/>
        </w:rPr>
        <w:t>人（合同制职工</w:t>
      </w:r>
      <w:r>
        <w:rPr>
          <w:rFonts w:ascii="仿宋" w:eastAsia="仿宋" w:hAnsi="仿宋" w:cs="仿宋" w:hint="eastAsia"/>
          <w:sz w:val="32"/>
          <w:szCs w:val="32"/>
        </w:rPr>
        <w:t>90</w:t>
      </w:r>
      <w:r>
        <w:rPr>
          <w:rFonts w:ascii="仿宋" w:eastAsia="仿宋" w:hAnsi="仿宋" w:cs="仿宋" w:hint="eastAsia"/>
          <w:sz w:val="32"/>
          <w:szCs w:val="32"/>
        </w:rPr>
        <w:t>人，劳务派遣工</w:t>
      </w:r>
      <w:r>
        <w:rPr>
          <w:rFonts w:ascii="仿宋" w:eastAsia="仿宋" w:hAnsi="仿宋" w:cs="仿宋" w:hint="eastAsia"/>
          <w:sz w:val="32"/>
          <w:szCs w:val="32"/>
        </w:rPr>
        <w:t>11</w:t>
      </w:r>
      <w:r>
        <w:rPr>
          <w:rFonts w:ascii="仿宋" w:eastAsia="仿宋" w:hAnsi="仿宋" w:cs="仿宋" w:hint="eastAsia"/>
          <w:sz w:val="32"/>
          <w:szCs w:val="32"/>
        </w:rPr>
        <w:t>名，外包用工</w:t>
      </w:r>
      <w:r>
        <w:rPr>
          <w:rFonts w:ascii="仿宋" w:eastAsia="仿宋" w:hAnsi="仿宋" w:cs="仿宋" w:hint="eastAsia"/>
          <w:sz w:val="32"/>
          <w:szCs w:val="32"/>
        </w:rPr>
        <w:t>6</w:t>
      </w:r>
      <w:r>
        <w:rPr>
          <w:rFonts w:ascii="仿宋" w:eastAsia="仿宋" w:hAnsi="仿宋" w:cs="仿宋" w:hint="eastAsia"/>
          <w:sz w:val="32"/>
          <w:szCs w:val="32"/>
        </w:rPr>
        <w:t>人）。从公司的发展现状来看，无论是规模还是质量，都实现了跨越式发展的目标。</w:t>
      </w:r>
    </w:p>
    <w:p w:rsidR="00965955" w:rsidRDefault="00D165F8">
      <w:pPr>
        <w:pStyle w:val="2"/>
        <w:spacing w:after="0"/>
        <w:ind w:leftChars="0" w:left="0" w:firstLine="640"/>
        <w:rPr>
          <w:rFonts w:ascii="仿宋" w:eastAsia="仿宋" w:hAnsi="仿宋" w:cs="仿宋"/>
          <w:sz w:val="32"/>
          <w:szCs w:val="32"/>
        </w:rPr>
      </w:pPr>
      <w:r>
        <w:rPr>
          <w:rFonts w:ascii="仿宋" w:eastAsia="仿宋" w:hAnsi="仿宋" w:cs="仿宋" w:hint="eastAsia"/>
          <w:sz w:val="32"/>
          <w:szCs w:val="32"/>
        </w:rPr>
        <w:t>黄陵分公司取得的辉煌成就来自于公司全体干部职工的共同努力和不懈奋斗，大家都是公司发展的亲历者和书写者，是发展成就的见证者和创造者。回顾过去一年的工作，公司全体干部职工在物资集团党政的正确领导下，在矿业公司的大力支持下，坚持在“实”字上用功夫，在“新”字上求突破，全力推动黄陵分公司快速发展，实现了“十四五”华丽开局</w:t>
      </w:r>
      <w:r>
        <w:rPr>
          <w:rFonts w:ascii="仿宋" w:eastAsia="仿宋" w:hAnsi="仿宋" w:cs="仿宋" w:hint="eastAsia"/>
          <w:sz w:val="32"/>
          <w:szCs w:val="32"/>
        </w:rPr>
        <w:t>，全年工作整体呈现“五实五新”的良好局面。</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（一）安环基础实，安环工作取得新提升。</w:t>
      </w:r>
    </w:p>
    <w:p w:rsidR="00965955" w:rsidRDefault="00D165F8">
      <w:pPr>
        <w:pStyle w:val="2"/>
        <w:spacing w:after="0" w:line="360" w:lineRule="auto"/>
        <w:ind w:leftChars="0" w:left="0" w:firstLine="640"/>
        <w:rPr>
          <w:rFonts w:ascii="仿宋" w:eastAsia="仿宋" w:hAnsi="仿宋" w:cs="仿宋"/>
          <w:sz w:val="32"/>
          <w:szCs w:val="32"/>
        </w:rPr>
      </w:pPr>
      <w:r>
        <w:rPr>
          <w:rFonts w:ascii="仿宋_GB2312" w:eastAsia="仿宋_GB2312" w:hAnsi="Calibri" w:cs="Times New Roman" w:hint="eastAsia"/>
          <w:sz w:val="32"/>
          <w:szCs w:val="32"/>
        </w:rPr>
        <w:t>2021</w:t>
      </w:r>
      <w:r>
        <w:rPr>
          <w:rFonts w:ascii="仿宋_GB2312" w:eastAsia="仿宋_GB2312" w:hAnsi="Calibri" w:cs="Times New Roman" w:hint="eastAsia"/>
          <w:sz w:val="32"/>
          <w:szCs w:val="32"/>
        </w:rPr>
        <w:t>年，公司认真贯彻落实上级有关安全、环保方面</w:t>
      </w:r>
      <w:r>
        <w:rPr>
          <w:rFonts w:ascii="仿宋" w:eastAsia="仿宋" w:hAnsi="仿宋" w:cs="仿宋" w:hint="eastAsia"/>
          <w:sz w:val="32"/>
          <w:szCs w:val="32"/>
        </w:rPr>
        <w:t>的</w:t>
      </w:r>
      <w:r>
        <w:rPr>
          <w:rFonts w:ascii="仿宋" w:eastAsia="仿宋" w:hAnsi="仿宋" w:cs="仿宋" w:hint="eastAsia"/>
          <w:sz w:val="32"/>
          <w:szCs w:val="32"/>
        </w:rPr>
        <w:lastRenderedPageBreak/>
        <w:t>文件精神及要求</w:t>
      </w:r>
      <w:r>
        <w:rPr>
          <w:rFonts w:ascii="仿宋_GB2312" w:eastAsia="仿宋_GB2312" w:hAnsi="Calibri" w:cs="Times New Roman" w:hint="eastAsia"/>
          <w:sz w:val="32"/>
          <w:szCs w:val="32"/>
        </w:rPr>
        <w:t>，科学研判公司安全环保形势，牢固树立“大安全”思维，</w:t>
      </w:r>
      <w:r>
        <w:rPr>
          <w:rFonts w:ascii="仿宋" w:eastAsia="仿宋" w:hAnsi="仿宋" w:cs="仿宋" w:hint="eastAsia"/>
          <w:sz w:val="32"/>
          <w:szCs w:val="32"/>
        </w:rPr>
        <w:t>周密部署，整体推进。</w:t>
      </w:r>
      <w:r>
        <w:rPr>
          <w:rFonts w:ascii="仿宋_GB2312" w:eastAsia="仿宋_GB2312" w:hAnsi="Calibri" w:cs="Times New Roman" w:hint="eastAsia"/>
          <w:sz w:val="32"/>
          <w:szCs w:val="32"/>
        </w:rPr>
        <w:t>切实加强安环制度体系</w:t>
      </w:r>
      <w:r>
        <w:rPr>
          <w:rFonts w:ascii="仿宋" w:eastAsia="仿宋" w:hAnsi="仿宋" w:cs="仿宋" w:hint="eastAsia"/>
          <w:sz w:val="32"/>
          <w:szCs w:val="32"/>
        </w:rPr>
        <w:t>建设，结合实际修订各类制度、预案等共</w:t>
      </w:r>
      <w:r>
        <w:rPr>
          <w:rFonts w:ascii="仿宋" w:eastAsia="仿宋" w:hAnsi="仿宋" w:cs="仿宋" w:hint="eastAsia"/>
          <w:sz w:val="32"/>
          <w:szCs w:val="32"/>
        </w:rPr>
        <w:t>39</w:t>
      </w:r>
      <w:r>
        <w:rPr>
          <w:rFonts w:ascii="仿宋" w:eastAsia="仿宋" w:hAnsi="仿宋" w:cs="仿宋" w:hint="eastAsia"/>
          <w:sz w:val="32"/>
          <w:szCs w:val="32"/>
        </w:rPr>
        <w:t>项，持续堵塞安环管理漏洞；精准识别管理主体，分类推进安环管理人员素质和职工安全技能同步提升，严控人的不安全行为；推行安全动态管控，持续强化检查考核，深入开展物资质量年活动，有效杜绝物的不安全状态；坚持抓实双预防体系建设，细化梳理风险点，以动态抽检、综合月查等形式使各级风险点得到有效管控，全面消除环境的不安全因素。</w:t>
      </w:r>
      <w:r>
        <w:rPr>
          <w:rFonts w:ascii="仿宋" w:eastAsia="仿宋" w:hAnsi="仿宋" w:cs="仿宋" w:hint="eastAsia"/>
          <w:sz w:val="32"/>
          <w:szCs w:val="32"/>
        </w:rPr>
        <w:t>2021</w:t>
      </w:r>
      <w:r>
        <w:rPr>
          <w:rFonts w:ascii="仿宋" w:eastAsia="仿宋" w:hAnsi="仿宋" w:cs="仿宋" w:hint="eastAsia"/>
          <w:sz w:val="32"/>
          <w:szCs w:val="32"/>
        </w:rPr>
        <w:t>年，公司以陕煤集团消防安全专项检查为契机，对标先进标杆，全面梳理管理短板，扎实整改提高，顺利接受了陕煤集团的检查，公司安全环保管理水平实现新的提升。全</w:t>
      </w:r>
      <w:r>
        <w:rPr>
          <w:rFonts w:ascii="仿宋" w:eastAsia="仿宋" w:hAnsi="仿宋" w:cs="仿宋" w:hint="eastAsia"/>
          <w:sz w:val="32"/>
          <w:szCs w:val="32"/>
        </w:rPr>
        <w:t>年</w:t>
      </w:r>
      <w:r>
        <w:rPr>
          <w:rFonts w:ascii="仿宋" w:eastAsia="仿宋" w:hAnsi="仿宋" w:cs="仿宋"/>
          <w:sz w:val="32"/>
          <w:szCs w:val="32"/>
        </w:rPr>
        <w:t>安全装卸物资</w:t>
      </w:r>
      <w:r>
        <w:rPr>
          <w:rFonts w:ascii="仿宋" w:eastAsia="仿宋" w:hAnsi="仿宋" w:cs="仿宋" w:hint="eastAsia"/>
          <w:sz w:val="32"/>
          <w:szCs w:val="32"/>
        </w:rPr>
        <w:t>3</w:t>
      </w:r>
      <w:r>
        <w:rPr>
          <w:rFonts w:ascii="仿宋" w:eastAsia="仿宋" w:hAnsi="仿宋" w:cs="仿宋" w:hint="eastAsia"/>
          <w:sz w:val="32"/>
          <w:szCs w:val="32"/>
        </w:rPr>
        <w:t>万</w:t>
      </w:r>
      <w:r>
        <w:rPr>
          <w:rFonts w:ascii="仿宋" w:eastAsia="仿宋" w:hAnsi="仿宋" w:cs="仿宋"/>
          <w:sz w:val="32"/>
          <w:szCs w:val="32"/>
        </w:rPr>
        <w:t>余吨，</w:t>
      </w:r>
      <w:r>
        <w:rPr>
          <w:rFonts w:ascii="仿宋" w:eastAsia="仿宋" w:hAnsi="仿宋" w:cs="仿宋" w:hint="eastAsia"/>
          <w:sz w:val="32"/>
          <w:szCs w:val="32"/>
        </w:rPr>
        <w:t>未</w:t>
      </w:r>
      <w:r>
        <w:rPr>
          <w:rFonts w:ascii="仿宋" w:eastAsia="仿宋" w:hAnsi="仿宋" w:cs="仿宋"/>
          <w:sz w:val="32"/>
          <w:szCs w:val="32"/>
        </w:rPr>
        <w:t>发生轻伤及以上安全事故和物资质量责任事故，获得</w:t>
      </w:r>
      <w:r>
        <w:rPr>
          <w:rFonts w:ascii="仿宋" w:eastAsia="仿宋" w:hAnsi="仿宋" w:cs="仿宋"/>
          <w:sz w:val="32"/>
          <w:szCs w:val="32"/>
        </w:rPr>
        <w:t>“</w:t>
      </w:r>
      <w:r>
        <w:rPr>
          <w:rFonts w:ascii="仿宋" w:eastAsia="仿宋" w:hAnsi="仿宋" w:cs="仿宋"/>
          <w:sz w:val="32"/>
          <w:szCs w:val="32"/>
        </w:rPr>
        <w:t>陕煤集团安全生产先进企业</w:t>
      </w:r>
      <w:r>
        <w:rPr>
          <w:rFonts w:ascii="仿宋" w:eastAsia="仿宋" w:hAnsi="仿宋" w:cs="仿宋"/>
          <w:sz w:val="32"/>
          <w:szCs w:val="32"/>
        </w:rPr>
        <w:t>”</w:t>
      </w:r>
      <w:r>
        <w:rPr>
          <w:rFonts w:ascii="仿宋" w:eastAsia="仿宋" w:hAnsi="仿宋" w:cs="仿宋"/>
          <w:sz w:val="32"/>
          <w:szCs w:val="32"/>
        </w:rPr>
        <w:t>荣誉称号。</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（二）工作推进实，经营业绩创造新纪录。</w:t>
      </w:r>
    </w:p>
    <w:p w:rsidR="00965955" w:rsidRDefault="00D165F8">
      <w:pPr>
        <w:pStyle w:val="2"/>
        <w:spacing w:after="0" w:line="360" w:lineRule="auto"/>
        <w:ind w:leftChars="0" w:left="0" w:firstLine="643"/>
        <w:rPr>
          <w:rFonts w:ascii="仿宋_GB2312" w:eastAsia="仿宋_GB2312" w:hAnsi="Calibri" w:cs="Times New Roman"/>
          <w:b/>
          <w:sz w:val="32"/>
          <w:szCs w:val="32"/>
        </w:rPr>
      </w:pPr>
      <w:r>
        <w:rPr>
          <w:rFonts w:ascii="仿宋_GB2312" w:eastAsia="仿宋_GB2312" w:hAnsi="Calibri" w:cs="Times New Roman" w:hint="eastAsia"/>
          <w:b/>
          <w:sz w:val="32"/>
          <w:szCs w:val="32"/>
        </w:rPr>
        <w:t>1</w:t>
      </w:r>
      <w:r>
        <w:rPr>
          <w:rFonts w:ascii="仿宋_GB2312" w:eastAsia="仿宋_GB2312" w:hAnsi="Calibri" w:cs="Times New Roman" w:hint="eastAsia"/>
          <w:b/>
          <w:sz w:val="32"/>
          <w:szCs w:val="32"/>
        </w:rPr>
        <w:t>、经营指标全面向好</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Ansi="Calibri" w:cs="Times New Roman" w:hint="eastAsia"/>
          <w:sz w:val="32"/>
          <w:szCs w:val="32"/>
        </w:rPr>
        <w:t>一年来公司上下克服疫情影响，目标不变、任务不减，标准不降、干劲不松，各项工作任务高质量完成。</w:t>
      </w:r>
      <w:r>
        <w:rPr>
          <w:rFonts w:ascii="仿宋_GB2312" w:eastAsia="仿宋_GB2312" w:hint="eastAsia"/>
          <w:b/>
          <w:sz w:val="32"/>
          <w:szCs w:val="32"/>
        </w:rPr>
        <w:t>销售收入</w:t>
      </w:r>
      <w:r>
        <w:rPr>
          <w:rFonts w:ascii="仿宋_GB2312" w:eastAsia="仿宋_GB2312"/>
          <w:b/>
          <w:sz w:val="32"/>
          <w:szCs w:val="32"/>
        </w:rPr>
        <w:t>：</w:t>
      </w:r>
      <w:r>
        <w:rPr>
          <w:rFonts w:ascii="仿宋_GB2312" w:eastAsia="仿宋_GB2312"/>
          <w:color w:val="FF0000"/>
          <w:sz w:val="32"/>
          <w:szCs w:val="32"/>
        </w:rPr>
        <w:t>24.13</w:t>
      </w:r>
      <w:r>
        <w:rPr>
          <w:rFonts w:ascii="仿宋_GB2312" w:eastAsia="仿宋_GB2312"/>
          <w:color w:val="FF0000"/>
          <w:sz w:val="32"/>
          <w:szCs w:val="32"/>
        </w:rPr>
        <w:t>亿</w:t>
      </w:r>
      <w:r>
        <w:rPr>
          <w:rFonts w:ascii="仿宋_GB2312" w:eastAsia="仿宋_GB2312" w:hint="eastAsia"/>
          <w:color w:val="FF0000"/>
          <w:sz w:val="32"/>
          <w:szCs w:val="32"/>
        </w:rPr>
        <w:t>元，</w:t>
      </w:r>
      <w:r>
        <w:rPr>
          <w:rFonts w:ascii="仿宋_GB2312" w:eastAsia="仿宋_GB2312"/>
          <w:color w:val="FF0000"/>
          <w:sz w:val="32"/>
          <w:szCs w:val="32"/>
        </w:rPr>
        <w:t>同比增长</w:t>
      </w:r>
      <w:r>
        <w:rPr>
          <w:rFonts w:ascii="仿宋_GB2312" w:eastAsia="仿宋_GB2312"/>
          <w:color w:val="FF0000"/>
          <w:sz w:val="32"/>
          <w:szCs w:val="32"/>
        </w:rPr>
        <w:t>84.1%</w:t>
      </w:r>
      <w:r>
        <w:rPr>
          <w:rFonts w:ascii="仿宋_GB2312" w:eastAsia="仿宋_GB2312" w:hint="eastAsia"/>
          <w:color w:val="FF0000"/>
          <w:sz w:val="32"/>
          <w:szCs w:val="32"/>
        </w:rPr>
        <w:t>；</w:t>
      </w:r>
      <w:r>
        <w:rPr>
          <w:rFonts w:ascii="仿宋_GB2312" w:eastAsia="仿宋_GB2312" w:hint="eastAsia"/>
          <w:b/>
          <w:color w:val="FF0000"/>
          <w:sz w:val="32"/>
          <w:szCs w:val="32"/>
        </w:rPr>
        <w:t>直采率</w:t>
      </w:r>
      <w:r>
        <w:rPr>
          <w:rFonts w:ascii="仿宋_GB2312" w:eastAsia="仿宋_GB2312" w:hint="eastAsia"/>
          <w:color w:val="FF0000"/>
          <w:sz w:val="32"/>
          <w:szCs w:val="32"/>
        </w:rPr>
        <w:t>87.20%</w:t>
      </w:r>
      <w:r>
        <w:rPr>
          <w:rFonts w:ascii="仿宋_GB2312" w:eastAsia="仿宋_GB2312" w:hint="eastAsia"/>
          <w:color w:val="FF0000"/>
          <w:sz w:val="32"/>
          <w:szCs w:val="32"/>
        </w:rPr>
        <w:t>，</w:t>
      </w:r>
      <w:r>
        <w:rPr>
          <w:rFonts w:ascii="仿宋_GB2312" w:eastAsia="仿宋_GB2312" w:hint="eastAsia"/>
          <w:b/>
          <w:color w:val="FF0000"/>
          <w:sz w:val="32"/>
          <w:szCs w:val="32"/>
        </w:rPr>
        <w:t>无计划采购率</w:t>
      </w:r>
      <w:r>
        <w:rPr>
          <w:rFonts w:ascii="仿宋_GB2312" w:eastAsia="仿宋_GB2312" w:hint="eastAsia"/>
          <w:color w:val="FF0000"/>
          <w:sz w:val="32"/>
          <w:szCs w:val="32"/>
        </w:rPr>
        <w:t>51.04%</w:t>
      </w:r>
      <w:r>
        <w:rPr>
          <w:rFonts w:ascii="仿宋_GB2312" w:eastAsia="仿宋_GB2312" w:hint="eastAsia"/>
          <w:color w:val="FF0000"/>
          <w:sz w:val="32"/>
          <w:szCs w:val="32"/>
        </w:rPr>
        <w:t>，均创造了历年来公司最好成绩。</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、外销工作稳步推进</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sz w:val="32"/>
          <w:szCs w:val="32"/>
        </w:rPr>
        <w:t>一是外部市场稳步开拓。目前仓储服务、代理销售、代</w:t>
      </w:r>
      <w:r>
        <w:rPr>
          <w:rFonts w:ascii="仿宋_GB2312" w:eastAsia="仿宋_GB2312" w:hint="eastAsia"/>
          <w:sz w:val="32"/>
          <w:szCs w:val="32"/>
        </w:rPr>
        <w:lastRenderedPageBreak/>
        <w:t>理采购、装卸配送、电子交易及增值服务六大功能保持稳定。</w:t>
      </w:r>
      <w:r>
        <w:rPr>
          <w:rFonts w:ascii="仿宋_GB2312" w:eastAsia="仿宋_GB2312" w:hint="eastAsia"/>
          <w:color w:val="FF0000"/>
          <w:sz w:val="32"/>
          <w:szCs w:val="32"/>
        </w:rPr>
        <w:t>2021</w:t>
      </w:r>
      <w:r>
        <w:rPr>
          <w:rFonts w:ascii="仿宋_GB2312" w:eastAsia="仿宋_GB2312" w:hint="eastAsia"/>
          <w:color w:val="FF0000"/>
          <w:sz w:val="32"/>
          <w:szCs w:val="32"/>
        </w:rPr>
        <w:t>年累计外销收入</w:t>
      </w:r>
      <w:r>
        <w:rPr>
          <w:rFonts w:ascii="仿宋_GB2312" w:eastAsia="仿宋_GB2312" w:hint="eastAsia"/>
          <w:color w:val="FF0000"/>
          <w:sz w:val="32"/>
          <w:szCs w:val="32"/>
        </w:rPr>
        <w:t>7166.28</w:t>
      </w:r>
      <w:r>
        <w:rPr>
          <w:rFonts w:ascii="仿宋_GB2312" w:eastAsia="仿宋_GB2312" w:hint="eastAsia"/>
          <w:color w:val="FF0000"/>
          <w:sz w:val="32"/>
          <w:szCs w:val="32"/>
        </w:rPr>
        <w:t>万元。</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sz w:val="32"/>
          <w:szCs w:val="32"/>
        </w:rPr>
        <w:t>二是非煤业务取得突破。</w:t>
      </w:r>
      <w:r>
        <w:rPr>
          <w:rFonts w:ascii="仿宋_GB2312" w:eastAsia="仿宋_GB2312" w:hint="eastAsia"/>
          <w:sz w:val="32"/>
          <w:szCs w:val="32"/>
        </w:rPr>
        <w:t>2021</w:t>
      </w:r>
      <w:r>
        <w:rPr>
          <w:rFonts w:ascii="仿宋_GB2312" w:eastAsia="仿宋_GB2312" w:hint="eastAsia"/>
          <w:sz w:val="32"/>
          <w:szCs w:val="32"/>
        </w:rPr>
        <w:t>年以来，公司克服种种困难，积极与非煤单位沟通协调，顺利完成了三家非煤单位采购协议签订工作（陕西陕焦化工有限公司、陕西黄陵煤化工有限责任公司、陕西新泰能源有限公司），并积极推进“内部大市场”、“西煤云仓”信息系统“双在线”工作任务，顺利完成集团下达的阶段性目标，</w:t>
      </w:r>
      <w:r>
        <w:rPr>
          <w:rFonts w:ascii="仿宋_GB2312" w:eastAsia="仿宋_GB2312" w:hint="eastAsia"/>
          <w:color w:val="FF0000"/>
          <w:sz w:val="32"/>
          <w:szCs w:val="32"/>
        </w:rPr>
        <w:t>非煤板块销售额</w:t>
      </w:r>
      <w:r>
        <w:rPr>
          <w:rFonts w:ascii="仿宋_GB2312" w:eastAsia="仿宋_GB2312" w:hint="eastAsia"/>
          <w:color w:val="FF0000"/>
          <w:sz w:val="32"/>
          <w:szCs w:val="32"/>
        </w:rPr>
        <w:t>356.54</w:t>
      </w:r>
      <w:r>
        <w:rPr>
          <w:rFonts w:ascii="仿宋_GB2312" w:eastAsia="仿宋_GB2312" w:hint="eastAsia"/>
          <w:color w:val="FF0000"/>
          <w:sz w:val="32"/>
          <w:szCs w:val="32"/>
        </w:rPr>
        <w:t>万元。</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、掘进机配件目录编制工作顺利完成</w:t>
      </w:r>
    </w:p>
    <w:p w:rsidR="00965955" w:rsidRDefault="00D165F8">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月份以来，黄陵分公司派专人赴西安煤矿机械有限公司、三一重型装备有限公司等厂家，完成</w:t>
      </w:r>
      <w:r>
        <w:rPr>
          <w:rFonts w:ascii="仿宋_GB2312" w:eastAsia="仿宋_GB2312" w:hint="eastAsia"/>
          <w:sz w:val="32"/>
          <w:szCs w:val="32"/>
        </w:rPr>
        <w:t>16</w:t>
      </w:r>
      <w:r>
        <w:rPr>
          <w:rFonts w:ascii="仿宋_GB2312" w:eastAsia="仿宋_GB2312" w:hint="eastAsia"/>
          <w:sz w:val="32"/>
          <w:szCs w:val="32"/>
        </w:rPr>
        <w:t>种共</w:t>
      </w:r>
      <w:r>
        <w:rPr>
          <w:rFonts w:ascii="仿宋_GB2312" w:eastAsia="仿宋_GB2312" w:hint="eastAsia"/>
          <w:sz w:val="32"/>
          <w:szCs w:val="32"/>
        </w:rPr>
        <w:t>12911</w:t>
      </w:r>
      <w:r>
        <w:rPr>
          <w:rFonts w:ascii="仿宋_GB2312" w:eastAsia="仿宋_GB2312" w:hint="eastAsia"/>
          <w:sz w:val="32"/>
          <w:szCs w:val="32"/>
        </w:rPr>
        <w:t>项在用</w:t>
      </w:r>
      <w:r>
        <w:rPr>
          <w:rFonts w:ascii="仿宋_GB2312" w:eastAsia="仿宋_GB2312" w:hint="eastAsia"/>
          <w:sz w:val="32"/>
          <w:szCs w:val="32"/>
        </w:rPr>
        <w:t>掘进机配件明细整理，经过</w:t>
      </w:r>
      <w:r>
        <w:rPr>
          <w:rFonts w:ascii="仿宋_GB2312" w:eastAsia="仿宋_GB2312" w:hint="eastAsia"/>
          <w:sz w:val="32"/>
          <w:szCs w:val="32"/>
        </w:rPr>
        <w:t>5</w:t>
      </w:r>
      <w:r>
        <w:rPr>
          <w:rFonts w:ascii="仿宋_GB2312" w:eastAsia="仿宋_GB2312" w:hint="eastAsia"/>
          <w:sz w:val="32"/>
          <w:szCs w:val="32"/>
        </w:rPr>
        <w:t>次自查及</w:t>
      </w:r>
      <w:r>
        <w:rPr>
          <w:rFonts w:ascii="仿宋_GB2312" w:eastAsia="仿宋_GB2312" w:hint="eastAsia"/>
          <w:sz w:val="32"/>
          <w:szCs w:val="32"/>
        </w:rPr>
        <w:t>1</w:t>
      </w:r>
      <w:r>
        <w:rPr>
          <w:rFonts w:ascii="仿宋_GB2312" w:eastAsia="仿宋_GB2312" w:hint="eastAsia"/>
          <w:sz w:val="32"/>
          <w:szCs w:val="32"/>
        </w:rPr>
        <w:t>次互查，配件目录编制工作顺利通过集团验收。</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（三）创新举措实，业务管理取得新成效。</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、业务流程持续优化。</w:t>
      </w:r>
      <w:r>
        <w:rPr>
          <w:rFonts w:ascii="仿宋_GB2312" w:eastAsia="仿宋_GB2312" w:hint="eastAsia"/>
          <w:sz w:val="32"/>
          <w:szCs w:val="32"/>
        </w:rPr>
        <w:t>积极探索大数据、商务智能等现代信息技术在物流服务中的深度应用，依托“电子业务台账”、“物资采供系统”等信息化工具，</w:t>
      </w:r>
      <w:r>
        <w:rPr>
          <w:rFonts w:ascii="仿宋_GB2312" w:eastAsia="仿宋_GB2312"/>
          <w:sz w:val="32"/>
          <w:szCs w:val="32"/>
        </w:rPr>
        <w:t>实现业务管理可视化、数据化、精准化，进一步</w:t>
      </w:r>
      <w:r>
        <w:rPr>
          <w:rFonts w:ascii="仿宋_GB2312" w:eastAsia="仿宋_GB2312" w:hint="eastAsia"/>
          <w:sz w:val="32"/>
          <w:szCs w:val="32"/>
        </w:rPr>
        <w:t>做实</w:t>
      </w:r>
      <w:r>
        <w:rPr>
          <w:rFonts w:ascii="仿宋_GB2312" w:eastAsia="仿宋_GB2312"/>
          <w:sz w:val="32"/>
          <w:szCs w:val="32"/>
        </w:rPr>
        <w:t>业务全流程监控</w:t>
      </w:r>
      <w:r>
        <w:rPr>
          <w:rFonts w:ascii="仿宋_GB2312" w:eastAsia="仿宋_GB2312" w:hint="eastAsia"/>
          <w:sz w:val="32"/>
          <w:szCs w:val="32"/>
        </w:rPr>
        <w:t>，保障</w:t>
      </w:r>
      <w:r>
        <w:rPr>
          <w:rFonts w:ascii="仿宋_GB2312" w:eastAsia="仿宋_GB2312"/>
          <w:sz w:val="32"/>
          <w:szCs w:val="32"/>
        </w:rPr>
        <w:t>业务流程持续规范运行</w:t>
      </w:r>
      <w:r>
        <w:rPr>
          <w:rFonts w:ascii="仿宋_GB2312" w:eastAsia="仿宋_GB2312" w:hint="eastAsia"/>
          <w:sz w:val="32"/>
          <w:szCs w:val="32"/>
        </w:rPr>
        <w:t>。</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、内控机制持续完善。</w:t>
      </w:r>
      <w:r>
        <w:rPr>
          <w:rFonts w:ascii="仿宋_GB2312" w:eastAsia="仿宋_GB2312" w:hint="eastAsia"/>
          <w:sz w:val="32"/>
          <w:szCs w:val="32"/>
        </w:rPr>
        <w:t>坚持推行法律风险前置防控机制，持续强化风险防控管控力度；坚持合同前置审核，实现</w:t>
      </w:r>
      <w:r>
        <w:rPr>
          <w:rFonts w:ascii="仿宋_GB2312" w:eastAsia="仿宋_GB2312" w:hint="eastAsia"/>
          <w:sz w:val="32"/>
          <w:szCs w:val="32"/>
        </w:rPr>
        <w:lastRenderedPageBreak/>
        <w:t>合同法律风险事前防控；对各类合同业务采取线上三级审批的方式，持续加</w:t>
      </w:r>
      <w:r>
        <w:rPr>
          <w:rFonts w:ascii="仿宋_GB2312" w:eastAsia="仿宋_GB2312" w:hint="eastAsia"/>
          <w:sz w:val="32"/>
          <w:szCs w:val="32"/>
        </w:rPr>
        <w:t>强业务监管，使业务在阳光下运行；新出台业务管理制度</w:t>
      </w:r>
      <w:r>
        <w:rPr>
          <w:rFonts w:ascii="仿宋_GB2312" w:eastAsia="仿宋_GB2312" w:hint="eastAsia"/>
          <w:sz w:val="32"/>
          <w:szCs w:val="32"/>
        </w:rPr>
        <w:t>3</w:t>
      </w:r>
      <w:r>
        <w:rPr>
          <w:rFonts w:ascii="仿宋_GB2312" w:eastAsia="仿宋_GB2312" w:hint="eastAsia"/>
          <w:sz w:val="32"/>
          <w:szCs w:val="32"/>
        </w:rPr>
        <w:t>项，修订管理制度</w:t>
      </w:r>
      <w:r>
        <w:rPr>
          <w:rFonts w:ascii="仿宋_GB2312" w:eastAsia="仿宋_GB2312" w:hint="eastAsia"/>
          <w:sz w:val="32"/>
          <w:szCs w:val="32"/>
        </w:rPr>
        <w:t>5</w:t>
      </w:r>
      <w:r>
        <w:rPr>
          <w:rFonts w:ascii="仿宋_GB2312" w:eastAsia="仿宋_GB2312" w:hint="eastAsia"/>
          <w:sz w:val="32"/>
          <w:szCs w:val="32"/>
        </w:rPr>
        <w:t>项，实现业务管理链条持续优化、持续改进。</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、信息技术赋能发展。</w:t>
      </w:r>
      <w:r>
        <w:rPr>
          <w:rFonts w:ascii="仿宋_GB2312" w:eastAsia="仿宋_GB2312" w:hint="eastAsia"/>
          <w:sz w:val="32"/>
          <w:szCs w:val="32"/>
        </w:rPr>
        <w:t>2021</w:t>
      </w:r>
      <w:r>
        <w:rPr>
          <w:rFonts w:ascii="仿宋_GB2312" w:eastAsia="仿宋_GB2312" w:hint="eastAsia"/>
          <w:sz w:val="32"/>
          <w:szCs w:val="32"/>
        </w:rPr>
        <w:t>年，公司承担了物资集团“智慧物流服务综合平台”数据中心建设工作，在时间紧、任务重、人员少的情况下，经过方案论证、供应商选型、场景搭建等一系列艰苦工作，已顺利按照既定的时间节点试运行。</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（四）服务矿区实，高效保供展现新作为。</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、“无计划采购网络”高质量运行</w:t>
      </w:r>
    </w:p>
    <w:p w:rsidR="00965955" w:rsidRDefault="00D165F8">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依托井口超市</w:t>
      </w:r>
      <w:r>
        <w:rPr>
          <w:rFonts w:ascii="仿宋_GB2312" w:eastAsia="仿宋_GB2312" w:hint="eastAsia"/>
          <w:sz w:val="32"/>
          <w:szCs w:val="32"/>
        </w:rPr>
        <w:t>+</w:t>
      </w:r>
      <w:r>
        <w:rPr>
          <w:rFonts w:ascii="仿宋_GB2312" w:eastAsia="仿宋_GB2312" w:hint="eastAsia"/>
          <w:sz w:val="32"/>
          <w:szCs w:val="32"/>
        </w:rPr>
        <w:t>物资总库构成的“无计划采购网络”自建成以来，始终运行良好。一年来，通过与服务对象和供应商深入沟通，</w:t>
      </w:r>
      <w:r>
        <w:rPr>
          <w:rFonts w:ascii="仿宋_GB2312" w:eastAsia="仿宋_GB2312" w:hint="eastAsia"/>
          <w:sz w:val="32"/>
          <w:szCs w:val="32"/>
        </w:rPr>
        <w:t>结合前期运行积累的经验，公司坚持“以销定储</w:t>
      </w:r>
      <w:r>
        <w:rPr>
          <w:rFonts w:ascii="仿宋_GB2312" w:eastAsia="仿宋_GB2312" w:hint="eastAsia"/>
          <w:sz w:val="32"/>
          <w:szCs w:val="32"/>
        </w:rPr>
        <w:t xml:space="preserve"> </w:t>
      </w:r>
      <w:r>
        <w:rPr>
          <w:rFonts w:ascii="仿宋_GB2312" w:eastAsia="仿宋_GB2312" w:hint="eastAsia"/>
          <w:sz w:val="32"/>
          <w:szCs w:val="32"/>
        </w:rPr>
        <w:t>高效流通”的原则，持续完善“无计划采购目录”，目前，无计划采购物资品种</w:t>
      </w:r>
      <w:r>
        <w:rPr>
          <w:rFonts w:ascii="仿宋_GB2312" w:eastAsia="仿宋_GB2312" w:hint="eastAsia"/>
          <w:sz w:val="32"/>
          <w:szCs w:val="32"/>
        </w:rPr>
        <w:t>4000</w:t>
      </w:r>
      <w:r>
        <w:rPr>
          <w:rFonts w:ascii="仿宋_GB2312" w:eastAsia="仿宋_GB2312" w:hint="eastAsia"/>
          <w:sz w:val="32"/>
          <w:szCs w:val="32"/>
        </w:rPr>
        <w:t>余种，无计划采购率实现连年提升的良好态势。</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、高效保障矿区重点项目建设</w:t>
      </w:r>
    </w:p>
    <w:p w:rsidR="00965955" w:rsidRDefault="00D165F8">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月份以来，黄陵发电公司进入全面建设阶段，高效保障发电公司建设物资成为了公司的一项重点工作。为了保障建设进度，公司一方面通过</w:t>
      </w:r>
      <w:r>
        <w:rPr>
          <w:rFonts w:ascii="仿宋_GB2312" w:eastAsia="仿宋_GB2312"/>
          <w:sz w:val="32"/>
          <w:szCs w:val="32"/>
        </w:rPr>
        <w:t>派驻工作小组现场办公的方式</w:t>
      </w:r>
      <w:r>
        <w:rPr>
          <w:rFonts w:ascii="仿宋_GB2312" w:eastAsia="仿宋_GB2312" w:hint="eastAsia"/>
          <w:sz w:val="32"/>
          <w:szCs w:val="32"/>
        </w:rPr>
        <w:t>，持续加强与服务对象及供应商的高效沟通，及时完成招标、</w:t>
      </w:r>
      <w:r>
        <w:rPr>
          <w:rFonts w:ascii="仿宋_GB2312" w:eastAsia="仿宋_GB2312" w:hint="eastAsia"/>
          <w:sz w:val="32"/>
          <w:szCs w:val="32"/>
        </w:rPr>
        <w:lastRenderedPageBreak/>
        <w:t>合同签订等工作。同时，派出多组人员赴主要设备厂家驻厂协调，及时解决物资生产、运输等环节的问题，有效保障项目建设按</w:t>
      </w:r>
      <w:r>
        <w:rPr>
          <w:rFonts w:ascii="仿宋_GB2312" w:eastAsia="仿宋_GB2312" w:hint="eastAsia"/>
          <w:sz w:val="32"/>
          <w:szCs w:val="32"/>
        </w:rPr>
        <w:t>计划实施。</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、抢险救灾展现企业担当</w:t>
      </w:r>
    </w:p>
    <w:p w:rsidR="00965955" w:rsidRDefault="00D165F8">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黄陵地区遭遇了五十年一遇的洪灾，矿区安全生产和人员生命财产安全受到严重影响。面对灾情，公司主动作为、密切配合，上下一心、攻坚克难，不讲条件、不计得失，全力完成了抢险物资的应急保障工作，为矿区抢险救灾提供了高效的物资保障，有效彰显了物资人的责任与担当。</w:t>
      </w:r>
      <w:r>
        <w:rPr>
          <w:rFonts w:ascii="仿宋_GB2312" w:eastAsia="仿宋_GB2312" w:hint="eastAsia"/>
          <w:sz w:val="32"/>
          <w:szCs w:val="32"/>
        </w:rPr>
        <w:t xml:space="preserve"> </w:t>
      </w:r>
    </w:p>
    <w:p w:rsidR="00965955" w:rsidRDefault="00D165F8">
      <w:pPr>
        <w:pStyle w:val="2"/>
        <w:spacing w:after="0" w:line="360" w:lineRule="auto"/>
        <w:ind w:leftChars="0" w:left="0" w:firstLine="643"/>
        <w:rPr>
          <w:rFonts w:ascii="黑体" w:eastAsia="黑体" w:hAnsi="黑体"/>
          <w:b/>
          <w:sz w:val="32"/>
          <w:szCs w:val="32"/>
        </w:rPr>
      </w:pPr>
      <w:r>
        <w:rPr>
          <w:rFonts w:ascii="黑体" w:eastAsia="黑体" w:hAnsi="黑体" w:hint="eastAsia"/>
          <w:b/>
          <w:sz w:val="32"/>
          <w:szCs w:val="32"/>
        </w:rPr>
        <w:t>二、形势与任务分析</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从宏观层面：</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sz w:val="32"/>
          <w:szCs w:val="32"/>
        </w:rPr>
        <w:t>中央经济工作会议</w:t>
      </w:r>
      <w:r>
        <w:rPr>
          <w:rFonts w:ascii="仿宋_GB2312" w:eastAsia="仿宋_GB2312" w:hint="eastAsia"/>
          <w:sz w:val="32"/>
          <w:szCs w:val="32"/>
        </w:rPr>
        <w:t>指出：</w:t>
      </w:r>
      <w:r>
        <w:rPr>
          <w:rFonts w:ascii="仿宋_GB2312" w:eastAsia="仿宋_GB2312"/>
          <w:sz w:val="32"/>
          <w:szCs w:val="32"/>
        </w:rPr>
        <w:t>我国经济发展面临需求收缩、供给冲击、预期转弱三重压力。同时</w:t>
      </w:r>
      <w:r>
        <w:rPr>
          <w:rFonts w:ascii="仿宋_GB2312" w:eastAsia="仿宋_GB2312" w:hint="eastAsia"/>
          <w:sz w:val="32"/>
          <w:szCs w:val="32"/>
        </w:rPr>
        <w:t>，</w:t>
      </w:r>
      <w:r>
        <w:rPr>
          <w:rFonts w:ascii="仿宋_GB2312" w:eastAsia="仿宋_GB2312"/>
          <w:sz w:val="32"/>
          <w:szCs w:val="32"/>
        </w:rPr>
        <w:t>在世纪疫情冲击下，百年变局加速演进，外部环境更趋复杂严峻和不确定</w:t>
      </w:r>
      <w:r>
        <w:rPr>
          <w:rFonts w:ascii="仿宋_GB2312" w:eastAsia="仿宋_GB2312" w:hint="eastAsia"/>
          <w:sz w:val="32"/>
          <w:szCs w:val="32"/>
        </w:rPr>
        <w:t>，</w:t>
      </w:r>
      <w:r>
        <w:rPr>
          <w:rFonts w:ascii="仿宋_GB2312" w:eastAsia="仿宋_GB2312"/>
          <w:sz w:val="32"/>
          <w:szCs w:val="32"/>
        </w:rPr>
        <w:t>但</w:t>
      </w:r>
      <w:r>
        <w:rPr>
          <w:rFonts w:ascii="仿宋_GB2312" w:eastAsia="仿宋_GB2312" w:hint="eastAsia"/>
          <w:sz w:val="32"/>
          <w:szCs w:val="32"/>
        </w:rPr>
        <w:t>我国经济韧性强，长期向好的基本面不会改变。稳字当头，稳中求进，是</w:t>
      </w:r>
      <w:r>
        <w:rPr>
          <w:rFonts w:ascii="仿宋_GB2312" w:eastAsia="仿宋_GB2312" w:hint="eastAsia"/>
          <w:sz w:val="32"/>
          <w:szCs w:val="32"/>
        </w:rPr>
        <w:t>2022</w:t>
      </w:r>
      <w:r>
        <w:rPr>
          <w:rFonts w:ascii="仿宋_GB2312" w:eastAsia="仿宋_GB2312" w:hint="eastAsia"/>
          <w:sz w:val="32"/>
          <w:szCs w:val="32"/>
        </w:rPr>
        <w:t>年经济工作的基本点，也是一条底线。要全面准确地理解中央经济工作会议的有关精神，对于黄陵分公司，就是要</w:t>
      </w:r>
      <w:r>
        <w:rPr>
          <w:rFonts w:ascii="仿宋_GB2312" w:eastAsia="仿宋_GB2312" w:hint="eastAsia"/>
          <w:color w:val="FF0000"/>
          <w:sz w:val="32"/>
          <w:szCs w:val="32"/>
        </w:rPr>
        <w:t>缕清（平衡好）</w:t>
      </w:r>
      <w:r>
        <w:rPr>
          <w:rFonts w:ascii="仿宋_GB2312" w:eastAsia="仿宋_GB2312" w:hint="eastAsia"/>
          <w:sz w:val="32"/>
          <w:szCs w:val="32"/>
        </w:rPr>
        <w:t>稳增长与防风险的关系。具体来说，就是要在客观分析企业经营形势，精准研判安全环保、市场波动、疫情防控、企业管理等多方面因素给企业发展带来的风险，从制度机制、防范体系等方面强化公司防范化解重大风险的能力。同时，要保持发展定力，围绕稳增长目标，稳定内部市场、拓展外销渠道，保持</w:t>
      </w:r>
      <w:r>
        <w:rPr>
          <w:rFonts w:ascii="仿宋_GB2312" w:eastAsia="仿宋_GB2312" w:hint="eastAsia"/>
          <w:sz w:val="32"/>
          <w:szCs w:val="32"/>
        </w:rPr>
        <w:lastRenderedPageBreak/>
        <w:t>稳中有进的良好发展态势。</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b/>
          <w:sz w:val="32"/>
          <w:szCs w:val="32"/>
        </w:rPr>
        <w:t>从</w:t>
      </w:r>
      <w:r>
        <w:rPr>
          <w:rFonts w:ascii="仿宋_GB2312" w:eastAsia="仿宋_GB2312" w:hint="eastAsia"/>
          <w:b/>
          <w:sz w:val="32"/>
          <w:szCs w:val="32"/>
        </w:rPr>
        <w:t>矿区发展</w:t>
      </w:r>
      <w:r>
        <w:rPr>
          <w:rFonts w:ascii="仿宋_GB2312" w:eastAsia="仿宋_GB2312"/>
          <w:b/>
          <w:sz w:val="32"/>
          <w:szCs w:val="32"/>
        </w:rPr>
        <w:t>层面</w:t>
      </w:r>
      <w:r>
        <w:rPr>
          <w:rFonts w:ascii="仿宋_GB2312" w:eastAsia="仿宋_GB2312" w:hint="eastAsia"/>
          <w:b/>
          <w:sz w:val="32"/>
          <w:szCs w:val="32"/>
        </w:rPr>
        <w:t>：</w:t>
      </w:r>
      <w:r>
        <w:rPr>
          <w:rFonts w:ascii="仿宋_GB2312" w:eastAsia="仿宋_GB2312" w:hint="eastAsia"/>
          <w:sz w:val="32"/>
          <w:szCs w:val="32"/>
        </w:rPr>
        <w:t>近年来，煤炭市</w:t>
      </w:r>
      <w:r>
        <w:rPr>
          <w:rFonts w:ascii="仿宋_GB2312" w:eastAsia="仿宋_GB2312" w:hint="eastAsia"/>
          <w:sz w:val="32"/>
          <w:szCs w:val="32"/>
        </w:rPr>
        <w:t>场持续向好，</w:t>
      </w:r>
      <w:r>
        <w:rPr>
          <w:rFonts w:ascii="仿宋_GB2312" w:eastAsia="仿宋_GB2312" w:hint="eastAsia"/>
          <w:sz w:val="32"/>
          <w:szCs w:val="32"/>
        </w:rPr>
        <w:t>2021</w:t>
      </w:r>
      <w:r>
        <w:rPr>
          <w:rFonts w:ascii="仿宋_GB2312" w:eastAsia="仿宋_GB2312" w:hint="eastAsia"/>
          <w:sz w:val="32"/>
          <w:szCs w:val="32"/>
        </w:rPr>
        <w:t>年，煤炭价格达到了最高纪录。近期，国家采取增产保供稳价措施，煤价已经大幅下降，回归到了理性阶段，并将继续维持在合理区间。从这个层面看，矿区煤炭产业将继续保持良好的发展态势。同时，随着黄陵矿业“三做一打造”</w:t>
      </w:r>
      <w:r>
        <w:rPr>
          <w:rFonts w:ascii="仿宋_GB2312" w:eastAsia="仿宋_GB2312" w:hint="eastAsia"/>
          <w:sz w:val="32"/>
          <w:szCs w:val="32"/>
        </w:rPr>
        <w:t xml:space="preserve"> </w:t>
      </w:r>
      <w:r>
        <w:rPr>
          <w:rFonts w:ascii="仿宋_GB2312" w:eastAsia="仿宋_GB2312" w:hint="eastAsia"/>
          <w:sz w:val="32"/>
          <w:szCs w:val="32"/>
        </w:rPr>
        <w:t>的深入实施，矿区煤矿装备更新升级，在建的</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660MW</w:t>
      </w:r>
      <w:r>
        <w:rPr>
          <w:rFonts w:ascii="仿宋_GB2312" w:eastAsia="仿宋_GB2312" w:hint="eastAsia"/>
          <w:sz w:val="32"/>
          <w:szCs w:val="32"/>
        </w:rPr>
        <w:t>电厂快速实施，拟建的</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1000MW</w:t>
      </w:r>
      <w:r>
        <w:rPr>
          <w:rFonts w:ascii="仿宋_GB2312" w:eastAsia="仿宋_GB2312" w:hint="eastAsia"/>
          <w:sz w:val="32"/>
          <w:szCs w:val="32"/>
        </w:rPr>
        <w:t>电厂和光伏风电等项目的加速推进</w:t>
      </w:r>
      <w:r>
        <w:rPr>
          <w:rFonts w:ascii="仿宋_GB2312" w:eastAsia="仿宋_GB2312" w:hint="eastAsia"/>
          <w:sz w:val="32"/>
          <w:szCs w:val="32"/>
        </w:rPr>
        <w:t xml:space="preserve"> </w:t>
      </w:r>
      <w:r>
        <w:rPr>
          <w:rFonts w:ascii="仿宋_GB2312" w:eastAsia="仿宋_GB2312" w:hint="eastAsia"/>
          <w:sz w:val="32"/>
          <w:szCs w:val="32"/>
        </w:rPr>
        <w:t>，这给我们黄陵分公司带来了前所未有的发展机遇。可以预见，今后一段时期，黄陵分公司将迎来一个快速发展的“窗口期”。</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从公司发展层面：</w:t>
      </w:r>
      <w:r>
        <w:rPr>
          <w:rFonts w:ascii="仿宋_GB2312" w:eastAsia="仿宋_GB2312" w:hint="eastAsia"/>
          <w:sz w:val="32"/>
          <w:szCs w:val="32"/>
        </w:rPr>
        <w:t>近年来，公司的发展总体稳定、可控，</w:t>
      </w:r>
      <w:r>
        <w:rPr>
          <w:rFonts w:ascii="仿宋_GB2312" w:eastAsia="仿宋_GB2312" w:hint="eastAsia"/>
          <w:sz w:val="32"/>
          <w:szCs w:val="32"/>
        </w:rPr>
        <w:t>各项工作也取得了喜人的成绩。面对成绩，我们更要保持忧患意识和危机意识，要更加清醒地认识到我们在发展中所暴露出问题和短板。一是随着快速发展，现有人才梯队已经满足不了业务激增的现实需求，高素质人才短缺已经成为制约发展的瓶颈问题；二是创新动能不足</w:t>
      </w:r>
      <w:r w:rsidRPr="000D2B85">
        <w:rPr>
          <w:rFonts w:ascii="仿宋_GB2312" w:eastAsia="仿宋_GB2312" w:hint="eastAsia"/>
          <w:sz w:val="32"/>
          <w:szCs w:val="32"/>
        </w:rPr>
        <w:t>，</w:t>
      </w:r>
      <w:r w:rsidR="000D2B85" w:rsidRPr="000D2B85">
        <w:rPr>
          <w:rFonts w:ascii="仿宋_GB2312" w:eastAsia="仿宋_GB2312" w:hint="eastAsia"/>
          <w:color w:val="FF0000"/>
          <w:sz w:val="32"/>
          <w:szCs w:val="32"/>
        </w:rPr>
        <w:t>故（固）</w:t>
      </w:r>
      <w:r w:rsidRPr="000D2B85">
        <w:rPr>
          <w:rFonts w:ascii="仿宋_GB2312" w:eastAsia="仿宋_GB2312" w:hint="eastAsia"/>
          <w:sz w:val="32"/>
          <w:szCs w:val="32"/>
        </w:rPr>
        <w:t>步自封</w:t>
      </w:r>
      <w:r w:rsidRPr="000D2B85">
        <w:rPr>
          <w:rFonts w:ascii="仿宋_GB2312" w:eastAsia="仿宋_GB2312" w:hint="eastAsia"/>
          <w:sz w:val="32"/>
          <w:szCs w:val="32"/>
        </w:rPr>
        <w:t>、</w:t>
      </w:r>
      <w:r>
        <w:rPr>
          <w:rFonts w:ascii="仿宋_GB2312" w:eastAsia="仿宋_GB2312" w:hint="eastAsia"/>
          <w:sz w:val="32"/>
          <w:szCs w:val="32"/>
        </w:rPr>
        <w:t>循规蹈矩的思想依然存在，成为影响公司高质量发展的“卡脖子”问题。针对这些亟待解决的问题，要在思想上高度重视，在行动上积极主动，在措施上高效有力，切实解决好这些问题，才能抓住机遇、趁势而上，为未来的发展赢得主动权。</w:t>
      </w:r>
    </w:p>
    <w:p w:rsidR="00965955" w:rsidRDefault="00D165F8">
      <w:pPr>
        <w:pStyle w:val="2"/>
        <w:spacing w:after="0" w:line="360" w:lineRule="auto"/>
        <w:ind w:leftChars="0" w:left="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hint="eastAsia"/>
          <w:b/>
          <w:sz w:val="32"/>
          <w:szCs w:val="32"/>
        </w:rPr>
        <w:t>2022</w:t>
      </w:r>
      <w:r>
        <w:rPr>
          <w:rFonts w:ascii="黑体" w:eastAsia="黑体" w:hAnsi="黑体" w:hint="eastAsia"/>
          <w:b/>
          <w:sz w:val="32"/>
          <w:szCs w:val="32"/>
        </w:rPr>
        <w:t>年工作安排</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（一）工作思路</w:t>
      </w:r>
    </w:p>
    <w:p w:rsidR="00965955" w:rsidRDefault="00D165F8">
      <w:pPr>
        <w:pStyle w:val="2"/>
        <w:spacing w:after="0" w:line="360" w:lineRule="auto"/>
        <w:ind w:leftChars="0" w:left="0" w:firstLine="640"/>
        <w:rPr>
          <w:rFonts w:ascii="仿宋" w:eastAsia="仿宋" w:hAnsi="仿宋" w:cs="仿宋"/>
          <w:bCs/>
          <w:sz w:val="32"/>
          <w:szCs w:val="32"/>
        </w:rPr>
      </w:pPr>
      <w:r>
        <w:rPr>
          <w:rFonts w:ascii="仿宋" w:eastAsia="仿宋" w:hAnsi="仿宋" w:cs="仿宋" w:hint="eastAsia"/>
          <w:color w:val="000000"/>
          <w:kern w:val="0"/>
          <w:sz w:val="32"/>
        </w:rPr>
        <w:lastRenderedPageBreak/>
        <w:t>以习近</w:t>
      </w:r>
      <w:r>
        <w:rPr>
          <w:rFonts w:ascii="仿宋" w:eastAsia="仿宋" w:hAnsi="仿宋" w:cs="仿宋" w:hint="eastAsia"/>
          <w:color w:val="000000"/>
          <w:kern w:val="0"/>
          <w:sz w:val="32"/>
        </w:rPr>
        <w:t>平新时代中国特色社会主义思想为指导，全面贯彻落实十九大、十九届历次全会精神及上级各项决策部署，聚焦物资集团</w:t>
      </w:r>
      <w:r>
        <w:rPr>
          <w:rFonts w:ascii="仿宋" w:eastAsia="仿宋" w:hAnsi="仿宋" w:hint="eastAsia"/>
          <w:sz w:val="32"/>
          <w:szCs w:val="32"/>
        </w:rPr>
        <w:t>十四五期间“</w:t>
      </w:r>
      <w:r>
        <w:rPr>
          <w:rFonts w:ascii="仿宋" w:eastAsia="仿宋" w:hAnsi="仿宋" w:hint="eastAsia"/>
          <w:sz w:val="32"/>
          <w:szCs w:val="32"/>
        </w:rPr>
        <w:t>11555</w:t>
      </w:r>
      <w:r>
        <w:rPr>
          <w:rFonts w:ascii="仿宋" w:eastAsia="仿宋" w:hAnsi="仿宋" w:hint="eastAsia"/>
          <w:sz w:val="32"/>
          <w:szCs w:val="32"/>
        </w:rPr>
        <w:t>”高质量发展关键指标，</w:t>
      </w:r>
      <w:r>
        <w:rPr>
          <w:rFonts w:ascii="仿宋" w:eastAsia="仿宋" w:hAnsi="仿宋" w:cs="仿宋" w:hint="eastAsia"/>
          <w:color w:val="000000"/>
          <w:kern w:val="0"/>
          <w:sz w:val="32"/>
        </w:rPr>
        <w:t>紧扣</w:t>
      </w:r>
      <w:r>
        <w:rPr>
          <w:rFonts w:ascii="仿宋" w:eastAsia="仿宋" w:hAnsi="仿宋" w:cs="仿宋" w:hint="eastAsia"/>
          <w:bCs/>
          <w:sz w:val="32"/>
          <w:szCs w:val="32"/>
        </w:rPr>
        <w:t>“提质稳速、自主创新、深化改革、防控风险”四个关键词，</w:t>
      </w:r>
      <w:r>
        <w:rPr>
          <w:rFonts w:ascii="仿宋_GB2312" w:eastAsia="仿宋_GB2312" w:hint="eastAsia"/>
          <w:sz w:val="32"/>
          <w:szCs w:val="32"/>
        </w:rPr>
        <w:t>遵循</w:t>
      </w:r>
      <w:r>
        <w:rPr>
          <w:rFonts w:ascii="仿宋_GB2312" w:eastAsia="仿宋_GB2312" w:hint="eastAsia"/>
          <w:sz w:val="32"/>
          <w:szCs w:val="32"/>
        </w:rPr>
        <w:t xml:space="preserve"> </w:t>
      </w:r>
      <w:r>
        <w:rPr>
          <w:rFonts w:ascii="仿宋_GB2312" w:eastAsia="仿宋_GB2312" w:hint="eastAsia"/>
          <w:sz w:val="32"/>
          <w:szCs w:val="32"/>
        </w:rPr>
        <w:t>“做实</w:t>
      </w:r>
      <w:r>
        <w:rPr>
          <w:rFonts w:ascii="仿宋_GB2312" w:eastAsia="仿宋_GB2312"/>
          <w:sz w:val="32"/>
          <w:szCs w:val="32"/>
        </w:rPr>
        <w:t>—</w:t>
      </w:r>
      <w:r>
        <w:rPr>
          <w:rFonts w:ascii="仿宋_GB2312" w:eastAsia="仿宋_GB2312" w:hint="eastAsia"/>
          <w:sz w:val="32"/>
          <w:szCs w:val="32"/>
        </w:rPr>
        <w:t>创新”的总体发展思路，</w:t>
      </w:r>
      <w:r>
        <w:rPr>
          <w:rFonts w:ascii="仿宋" w:eastAsia="仿宋" w:hAnsi="仿宋" w:cs="仿宋" w:hint="eastAsia"/>
          <w:bCs/>
          <w:sz w:val="32"/>
          <w:szCs w:val="32"/>
        </w:rPr>
        <w:t>做强做优“八大功能”，深入推进物资全生命周期管理</w:t>
      </w:r>
      <w:r>
        <w:rPr>
          <w:rFonts w:ascii="仿宋" w:eastAsia="仿宋" w:hAnsi="仿宋" w:cs="仿宋" w:hint="eastAsia"/>
          <w:bCs/>
          <w:sz w:val="32"/>
          <w:szCs w:val="32"/>
        </w:rPr>
        <w:t xml:space="preserve"> </w:t>
      </w:r>
      <w:r>
        <w:rPr>
          <w:rFonts w:ascii="仿宋" w:eastAsia="仿宋" w:hAnsi="仿宋" w:cs="仿宋" w:hint="eastAsia"/>
          <w:bCs/>
          <w:sz w:val="32"/>
          <w:szCs w:val="32"/>
        </w:rPr>
        <w:t>“</w:t>
      </w:r>
      <w:r>
        <w:rPr>
          <w:rFonts w:ascii="仿宋" w:eastAsia="仿宋" w:hAnsi="仿宋" w:cs="仿宋" w:hint="eastAsia"/>
          <w:bCs/>
          <w:sz w:val="32"/>
          <w:szCs w:val="32"/>
        </w:rPr>
        <w:t>164</w:t>
      </w:r>
      <w:r>
        <w:rPr>
          <w:rFonts w:ascii="仿宋" w:eastAsia="仿宋" w:hAnsi="仿宋" w:cs="仿宋" w:hint="eastAsia"/>
          <w:bCs/>
          <w:sz w:val="32"/>
          <w:szCs w:val="32"/>
        </w:rPr>
        <w:t>”工程，紧抓安全环保、精细管理、创新创效、高效服务四条主线，全力打造高标准智慧区域物流园区，推动公司实现更快速度、更高质量发展。</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（二）经营指标</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color w:val="FF0000"/>
          <w:sz w:val="32"/>
          <w:szCs w:val="32"/>
        </w:rPr>
        <w:t>销售收入</w:t>
      </w:r>
      <w:r>
        <w:rPr>
          <w:rFonts w:ascii="仿宋_GB2312" w:eastAsia="仿宋_GB2312" w:hint="eastAsia"/>
          <w:color w:val="FF0000"/>
          <w:sz w:val="32"/>
          <w:szCs w:val="32"/>
        </w:rPr>
        <w:t>：指标</w:t>
      </w:r>
      <w:r>
        <w:rPr>
          <w:rFonts w:ascii="仿宋_GB2312" w:eastAsia="仿宋_GB2312" w:hint="eastAsia"/>
          <w:color w:val="FF0000"/>
          <w:sz w:val="32"/>
          <w:szCs w:val="32"/>
        </w:rPr>
        <w:t>18</w:t>
      </w:r>
      <w:r>
        <w:rPr>
          <w:rFonts w:ascii="仿宋_GB2312" w:eastAsia="仿宋_GB2312" w:hint="eastAsia"/>
          <w:color w:val="FF0000"/>
          <w:sz w:val="32"/>
          <w:szCs w:val="32"/>
        </w:rPr>
        <w:t>亿元，奋斗指标</w:t>
      </w:r>
      <w:r>
        <w:rPr>
          <w:rFonts w:ascii="仿宋_GB2312" w:eastAsia="仿宋_GB2312" w:hint="eastAsia"/>
          <w:color w:val="FF0000"/>
          <w:sz w:val="32"/>
          <w:szCs w:val="32"/>
        </w:rPr>
        <w:t>20</w:t>
      </w:r>
      <w:r>
        <w:rPr>
          <w:rFonts w:ascii="仿宋_GB2312" w:eastAsia="仿宋_GB2312" w:hint="eastAsia"/>
          <w:color w:val="FF0000"/>
          <w:sz w:val="32"/>
          <w:szCs w:val="32"/>
        </w:rPr>
        <w:t>亿元。</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color w:val="FF0000"/>
          <w:sz w:val="32"/>
          <w:szCs w:val="32"/>
        </w:rPr>
        <w:t>外部市场收入：</w:t>
      </w:r>
      <w:r>
        <w:rPr>
          <w:rFonts w:ascii="仿宋_GB2312" w:eastAsia="仿宋_GB2312" w:hint="eastAsia"/>
          <w:color w:val="FF0000"/>
          <w:sz w:val="32"/>
          <w:szCs w:val="32"/>
        </w:rPr>
        <w:t>1</w:t>
      </w:r>
      <w:r>
        <w:rPr>
          <w:rFonts w:ascii="仿宋_GB2312" w:eastAsia="仿宋_GB2312" w:hint="eastAsia"/>
          <w:color w:val="FF0000"/>
          <w:sz w:val="32"/>
          <w:szCs w:val="32"/>
        </w:rPr>
        <w:t>亿元。</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color w:val="FF0000"/>
          <w:sz w:val="32"/>
          <w:szCs w:val="32"/>
        </w:rPr>
        <w:t>非煤单位收入：</w:t>
      </w:r>
      <w:r>
        <w:rPr>
          <w:rFonts w:ascii="仿宋_GB2312" w:eastAsia="仿宋_GB2312" w:hint="eastAsia"/>
          <w:color w:val="FF0000"/>
          <w:sz w:val="32"/>
          <w:szCs w:val="32"/>
        </w:rPr>
        <w:t>5000</w:t>
      </w:r>
      <w:r>
        <w:rPr>
          <w:rFonts w:ascii="仿宋_GB2312" w:eastAsia="仿宋_GB2312" w:hint="eastAsia"/>
          <w:color w:val="FF0000"/>
          <w:sz w:val="32"/>
          <w:szCs w:val="32"/>
        </w:rPr>
        <w:t>万元。</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color w:val="FF0000"/>
          <w:sz w:val="32"/>
          <w:szCs w:val="32"/>
        </w:rPr>
        <w:t>直采率：大于</w:t>
      </w:r>
      <w:r>
        <w:rPr>
          <w:rFonts w:ascii="仿宋_GB2312" w:eastAsia="仿宋_GB2312" w:hint="eastAsia"/>
          <w:color w:val="FF0000"/>
          <w:sz w:val="32"/>
          <w:szCs w:val="32"/>
        </w:rPr>
        <w:t>85%</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color w:val="FF0000"/>
          <w:sz w:val="32"/>
          <w:szCs w:val="32"/>
        </w:rPr>
        <w:t>集采率：大于</w:t>
      </w:r>
      <w:r>
        <w:rPr>
          <w:rFonts w:ascii="仿宋_GB2312" w:eastAsia="仿宋_GB2312"/>
          <w:color w:val="FF0000"/>
          <w:sz w:val="32"/>
          <w:szCs w:val="32"/>
        </w:rPr>
        <w:t>60%</w:t>
      </w:r>
      <w:r>
        <w:rPr>
          <w:rFonts w:ascii="仿宋_GB2312" w:eastAsia="仿宋_GB2312" w:hint="eastAsia"/>
          <w:color w:val="FF0000"/>
          <w:sz w:val="32"/>
          <w:szCs w:val="32"/>
        </w:rPr>
        <w:t>；</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color w:val="FF0000"/>
          <w:sz w:val="32"/>
          <w:szCs w:val="32"/>
        </w:rPr>
        <w:t>集采支付率：</w:t>
      </w:r>
      <w:r>
        <w:rPr>
          <w:rFonts w:ascii="仿宋_GB2312" w:eastAsia="仿宋_GB2312"/>
          <w:color w:val="FF0000"/>
          <w:sz w:val="32"/>
          <w:szCs w:val="32"/>
        </w:rPr>
        <w:t>100%</w:t>
      </w:r>
      <w:r>
        <w:rPr>
          <w:rFonts w:ascii="仿宋_GB2312" w:eastAsia="仿宋_GB2312" w:hint="eastAsia"/>
          <w:color w:val="FF0000"/>
          <w:sz w:val="32"/>
          <w:szCs w:val="32"/>
        </w:rPr>
        <w:t>；</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color w:val="FF0000"/>
          <w:sz w:val="32"/>
          <w:szCs w:val="32"/>
        </w:rPr>
        <w:t>无计划采购率：不低于</w:t>
      </w:r>
      <w:r>
        <w:rPr>
          <w:rFonts w:ascii="仿宋_GB2312" w:eastAsia="仿宋_GB2312" w:hint="eastAsia"/>
          <w:color w:val="FF0000"/>
          <w:sz w:val="32"/>
          <w:szCs w:val="32"/>
        </w:rPr>
        <w:t>55</w:t>
      </w:r>
      <w:r>
        <w:rPr>
          <w:rFonts w:ascii="仿宋_GB2312" w:eastAsia="仿宋_GB2312"/>
          <w:color w:val="FF0000"/>
          <w:sz w:val="32"/>
          <w:szCs w:val="32"/>
        </w:rPr>
        <w:t>%</w:t>
      </w:r>
      <w:r>
        <w:rPr>
          <w:rFonts w:ascii="仿宋_GB2312" w:eastAsia="仿宋_GB2312" w:hint="eastAsia"/>
          <w:color w:val="FF0000"/>
          <w:sz w:val="32"/>
          <w:szCs w:val="32"/>
        </w:rPr>
        <w:t>。</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color w:val="FF0000"/>
          <w:sz w:val="32"/>
          <w:szCs w:val="32"/>
        </w:rPr>
        <w:t>库存：不超过</w:t>
      </w:r>
      <w:r>
        <w:rPr>
          <w:rFonts w:ascii="仿宋_GB2312" w:eastAsia="仿宋_GB2312" w:hint="eastAsia"/>
          <w:color w:val="FF0000"/>
          <w:sz w:val="32"/>
          <w:szCs w:val="32"/>
        </w:rPr>
        <w:t>100</w:t>
      </w:r>
      <w:r>
        <w:rPr>
          <w:rFonts w:ascii="仿宋_GB2312" w:eastAsia="仿宋_GB2312" w:hint="eastAsia"/>
          <w:color w:val="FF0000"/>
          <w:sz w:val="32"/>
          <w:szCs w:val="32"/>
        </w:rPr>
        <w:t>万元；</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color w:val="FF0000"/>
          <w:sz w:val="32"/>
          <w:szCs w:val="32"/>
        </w:rPr>
        <w:t>货款回收率</w:t>
      </w:r>
      <w:r>
        <w:rPr>
          <w:rFonts w:ascii="仿宋_GB2312" w:eastAsia="仿宋_GB2312" w:hint="eastAsia"/>
          <w:color w:val="FF0000"/>
          <w:sz w:val="32"/>
          <w:szCs w:val="32"/>
        </w:rPr>
        <w:t>：</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color w:val="FF0000"/>
          <w:sz w:val="32"/>
          <w:szCs w:val="32"/>
        </w:rPr>
        <w:t>（</w:t>
      </w:r>
      <w:r>
        <w:rPr>
          <w:rFonts w:ascii="仿宋_GB2312" w:eastAsia="仿宋_GB2312" w:hint="eastAsia"/>
          <w:color w:val="FF0000"/>
          <w:sz w:val="32"/>
          <w:szCs w:val="32"/>
        </w:rPr>
        <w:t>1</w:t>
      </w:r>
      <w:r>
        <w:rPr>
          <w:rFonts w:ascii="仿宋_GB2312" w:eastAsia="仿宋_GB2312" w:hint="eastAsia"/>
          <w:color w:val="FF0000"/>
          <w:sz w:val="32"/>
          <w:szCs w:val="32"/>
        </w:rPr>
        <w:t>）存量应收账款</w:t>
      </w:r>
      <w:r>
        <w:rPr>
          <w:rFonts w:ascii="仿宋_GB2312" w:eastAsia="仿宋_GB2312" w:hint="eastAsia"/>
          <w:color w:val="FF0000"/>
          <w:sz w:val="32"/>
          <w:szCs w:val="32"/>
        </w:rPr>
        <w:t>: 1</w:t>
      </w:r>
      <w:r>
        <w:rPr>
          <w:rFonts w:ascii="仿宋_GB2312" w:eastAsia="仿宋_GB2312" w:hint="eastAsia"/>
          <w:color w:val="FF0000"/>
          <w:sz w:val="32"/>
          <w:szCs w:val="32"/>
        </w:rPr>
        <w:t>年以内应收账款回收额不低于该类别应收账款总额的</w:t>
      </w:r>
      <w:r>
        <w:rPr>
          <w:rFonts w:ascii="仿宋_GB2312" w:eastAsia="仿宋_GB2312" w:hint="eastAsia"/>
          <w:color w:val="FF0000"/>
          <w:sz w:val="32"/>
          <w:szCs w:val="32"/>
        </w:rPr>
        <w:t>95%</w:t>
      </w:r>
      <w:r>
        <w:rPr>
          <w:rFonts w:ascii="仿宋_GB2312" w:eastAsia="仿宋_GB2312" w:hint="eastAsia"/>
          <w:color w:val="FF0000"/>
          <w:sz w:val="32"/>
          <w:szCs w:val="32"/>
        </w:rPr>
        <w:t>；</w:t>
      </w:r>
      <w:r>
        <w:rPr>
          <w:rFonts w:ascii="仿宋_GB2312" w:eastAsia="仿宋_GB2312" w:hint="eastAsia"/>
          <w:color w:val="FF0000"/>
          <w:sz w:val="32"/>
          <w:szCs w:val="32"/>
        </w:rPr>
        <w:t xml:space="preserve"> 1</w:t>
      </w:r>
      <w:r>
        <w:rPr>
          <w:rFonts w:ascii="仿宋_GB2312" w:eastAsia="仿宋_GB2312" w:hint="eastAsia"/>
          <w:color w:val="FF0000"/>
          <w:sz w:val="32"/>
          <w:szCs w:val="32"/>
        </w:rPr>
        <w:t>年以上应收账款分客商单户考核，单个客商回收额不低于</w:t>
      </w:r>
      <w:r>
        <w:rPr>
          <w:rFonts w:ascii="仿宋_GB2312" w:eastAsia="仿宋_GB2312" w:hint="eastAsia"/>
          <w:color w:val="FF0000"/>
          <w:sz w:val="32"/>
          <w:szCs w:val="32"/>
        </w:rPr>
        <w:t>2021</w:t>
      </w:r>
      <w:r>
        <w:rPr>
          <w:rFonts w:ascii="仿宋_GB2312" w:eastAsia="仿宋_GB2312" w:hint="eastAsia"/>
          <w:color w:val="FF0000"/>
          <w:sz w:val="32"/>
          <w:szCs w:val="32"/>
        </w:rPr>
        <w:t>年末余额</w:t>
      </w:r>
      <w:r>
        <w:rPr>
          <w:rFonts w:ascii="仿宋_GB2312" w:eastAsia="仿宋_GB2312" w:hint="eastAsia"/>
          <w:color w:val="FF0000"/>
          <w:sz w:val="32"/>
          <w:szCs w:val="32"/>
        </w:rPr>
        <w:t>60%</w:t>
      </w:r>
      <w:r>
        <w:rPr>
          <w:rFonts w:ascii="仿宋_GB2312" w:eastAsia="仿宋_GB2312" w:hint="eastAsia"/>
          <w:color w:val="FF0000"/>
          <w:sz w:val="32"/>
          <w:szCs w:val="32"/>
        </w:rPr>
        <w:t>。</w:t>
      </w:r>
    </w:p>
    <w:p w:rsidR="00965955" w:rsidRDefault="00D165F8">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color w:val="FF0000"/>
          <w:sz w:val="32"/>
          <w:szCs w:val="32"/>
        </w:rPr>
        <w:lastRenderedPageBreak/>
        <w:t>（</w:t>
      </w:r>
      <w:r>
        <w:rPr>
          <w:rFonts w:ascii="仿宋_GB2312" w:eastAsia="仿宋_GB2312" w:hint="eastAsia"/>
          <w:color w:val="FF0000"/>
          <w:sz w:val="32"/>
          <w:szCs w:val="32"/>
        </w:rPr>
        <w:t>2</w:t>
      </w:r>
      <w:r>
        <w:rPr>
          <w:rFonts w:ascii="仿宋_GB2312" w:eastAsia="仿宋_GB2312" w:hint="eastAsia"/>
          <w:color w:val="FF0000"/>
          <w:sz w:val="32"/>
          <w:szCs w:val="32"/>
        </w:rPr>
        <w:t>）增量应收账款</w:t>
      </w:r>
      <w:r>
        <w:rPr>
          <w:rFonts w:ascii="仿宋_GB2312" w:eastAsia="仿宋_GB2312" w:hint="eastAsia"/>
          <w:color w:val="FF0000"/>
          <w:sz w:val="32"/>
          <w:szCs w:val="32"/>
        </w:rPr>
        <w:t>:</w:t>
      </w:r>
      <w:r>
        <w:rPr>
          <w:rFonts w:ascii="仿宋_GB2312" w:eastAsia="仿宋_GB2312" w:hint="eastAsia"/>
          <w:color w:val="FF0000"/>
          <w:sz w:val="32"/>
          <w:szCs w:val="32"/>
        </w:rPr>
        <w:t>当年回款额不低于</w:t>
      </w:r>
      <w:r>
        <w:rPr>
          <w:rFonts w:ascii="仿宋_GB2312" w:eastAsia="仿宋_GB2312" w:hint="eastAsia"/>
          <w:color w:val="FF0000"/>
          <w:sz w:val="32"/>
          <w:szCs w:val="32"/>
        </w:rPr>
        <w:t>75%;</w:t>
      </w:r>
    </w:p>
    <w:p w:rsidR="00965955" w:rsidRDefault="00D165F8">
      <w:pPr>
        <w:pStyle w:val="2"/>
        <w:spacing w:after="0" w:line="360" w:lineRule="auto"/>
        <w:ind w:leftChars="0" w:left="0" w:firstLine="640"/>
        <w:rPr>
          <w:rFonts w:ascii="仿宋_GB2312" w:eastAsia="仿宋_GB2312"/>
          <w:b/>
          <w:color w:val="FF0000"/>
          <w:sz w:val="32"/>
          <w:szCs w:val="32"/>
        </w:rPr>
      </w:pPr>
      <w:r>
        <w:rPr>
          <w:rFonts w:ascii="仿宋_GB2312" w:eastAsia="仿宋_GB2312" w:hint="eastAsia"/>
          <w:color w:val="FF0000"/>
          <w:sz w:val="32"/>
          <w:szCs w:val="32"/>
        </w:rPr>
        <w:t>（</w:t>
      </w:r>
      <w:r>
        <w:rPr>
          <w:rFonts w:ascii="仿宋_GB2312" w:eastAsia="仿宋_GB2312" w:hint="eastAsia"/>
          <w:color w:val="FF0000"/>
          <w:sz w:val="32"/>
          <w:szCs w:val="32"/>
        </w:rPr>
        <w:t>3</w:t>
      </w:r>
      <w:r>
        <w:rPr>
          <w:rFonts w:ascii="仿宋_GB2312" w:eastAsia="仿宋_GB2312" w:hint="eastAsia"/>
          <w:color w:val="FF0000"/>
          <w:sz w:val="32"/>
          <w:szCs w:val="32"/>
        </w:rPr>
        <w:t>）外部销售业务</w:t>
      </w:r>
      <w:r>
        <w:rPr>
          <w:rFonts w:ascii="仿宋_GB2312" w:eastAsia="仿宋_GB2312" w:hint="eastAsia"/>
          <w:color w:val="FF0000"/>
          <w:sz w:val="32"/>
          <w:szCs w:val="32"/>
        </w:rPr>
        <w:t>:</w:t>
      </w:r>
      <w:r>
        <w:rPr>
          <w:rFonts w:ascii="仿宋_GB2312" w:eastAsia="仿宋_GB2312" w:hint="eastAsia"/>
          <w:color w:val="FF0000"/>
          <w:sz w:val="32"/>
          <w:szCs w:val="32"/>
        </w:rPr>
        <w:t>按照合同结算期全额回收。</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（三）重点工作</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、着眼稳定发展，推动安环工作提质升级。</w:t>
      </w:r>
    </w:p>
    <w:p w:rsidR="00965955" w:rsidRDefault="00D165F8">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安全是企业稳定发展的基石，是开展一切经营活动的首要前提。我们要坚持用发展和创新的理念看待安环工作，把工作做实、做优、做出成效，推动公司安环工作水平再上新的台阶。</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一是制度体系持续完善。</w:t>
      </w:r>
      <w:r>
        <w:rPr>
          <w:rFonts w:ascii="仿宋_GB2312" w:eastAsia="仿宋_GB2312" w:hint="eastAsia"/>
          <w:sz w:val="32"/>
          <w:szCs w:val="32"/>
        </w:rPr>
        <w:t>要认真贯彻新《安全法》和上级有关决策部署，对公司安环管理现状进行科学、精准地分析研判，对双预防机制进行更加周密的梳理盘点，查风险、堵漏洞、补短板，持续健全公司安环管理制度机制。要对各类应急预案进行修订完善，让应急预案更具针对性、实用性、具体性、可操作性，切实提高公司应急处置能力。</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二是</w:t>
      </w:r>
      <w:r>
        <w:rPr>
          <w:rFonts w:ascii="仿宋_GB2312" w:eastAsia="仿宋_GB2312"/>
          <w:b/>
          <w:sz w:val="32"/>
          <w:szCs w:val="32"/>
        </w:rPr>
        <w:t>管理方式持续创新</w:t>
      </w:r>
      <w:r>
        <w:rPr>
          <w:rFonts w:ascii="仿宋_GB2312" w:eastAsia="仿宋_GB2312" w:hint="eastAsia"/>
          <w:b/>
          <w:sz w:val="32"/>
          <w:szCs w:val="32"/>
        </w:rPr>
        <w:t>。</w:t>
      </w:r>
      <w:r>
        <w:rPr>
          <w:rFonts w:ascii="仿宋_GB2312" w:eastAsia="仿宋_GB2312" w:hint="eastAsia"/>
          <w:sz w:val="32"/>
          <w:szCs w:val="32"/>
        </w:rPr>
        <w:t>要结合公司实际，创新思路</w:t>
      </w:r>
      <w:r>
        <w:rPr>
          <w:rFonts w:ascii="仿宋_GB2312" w:eastAsia="仿宋_GB2312" w:hint="eastAsia"/>
          <w:sz w:val="32"/>
          <w:szCs w:val="32"/>
        </w:rPr>
        <w:t>、方法，在人员、设备、现场等方面管理工作中拿出新的、实实在在的举措，让责任落得更实、工作做得更细、成效更加明显。同时，要注重发挥好文化育人的作用，创新形式载体，开展丰富多样的安全文化活动，营造人人学安全、人人讲安全、人人要安全的良好氛围。</w:t>
      </w:r>
    </w:p>
    <w:p w:rsidR="00965955" w:rsidRDefault="00D165F8">
      <w:pPr>
        <w:pStyle w:val="2"/>
        <w:spacing w:after="0" w:line="360" w:lineRule="auto"/>
        <w:ind w:leftChars="0" w:left="0" w:firstLine="643"/>
        <w:rPr>
          <w:rFonts w:ascii="仿宋_GB2312" w:eastAsia="仿宋_GB2312"/>
          <w:color w:val="FF0000"/>
          <w:sz w:val="32"/>
          <w:szCs w:val="32"/>
        </w:rPr>
      </w:pPr>
      <w:r>
        <w:rPr>
          <w:rFonts w:ascii="仿宋_GB2312" w:eastAsia="仿宋_GB2312" w:hint="eastAsia"/>
          <w:b/>
          <w:sz w:val="32"/>
          <w:szCs w:val="32"/>
        </w:rPr>
        <w:t>三是管控力度持续加强。</w:t>
      </w:r>
      <w:r>
        <w:rPr>
          <w:rFonts w:ascii="仿宋_GB2312" w:eastAsia="仿宋_GB2312" w:hint="eastAsia"/>
          <w:sz w:val="32"/>
          <w:szCs w:val="32"/>
        </w:rPr>
        <w:t>要抓紧安环管理人员队伍建设，持续提升管理人员的综合素质，打造更加专业高效的安环管</w:t>
      </w:r>
      <w:r>
        <w:rPr>
          <w:rFonts w:ascii="仿宋_GB2312" w:eastAsia="仿宋_GB2312" w:hint="eastAsia"/>
          <w:sz w:val="32"/>
          <w:szCs w:val="32"/>
        </w:rPr>
        <w:lastRenderedPageBreak/>
        <w:t>理团队。要围绕动态管控这一主线，持续加强管控力度，完善安环管理监督链条，保障各类安环管理措施有效落实、高质量运行，推动公司安全发展。</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、着眼服务矿区，推动业务管理创新创</w:t>
      </w:r>
      <w:r>
        <w:rPr>
          <w:rFonts w:ascii="仿宋_GB2312" w:eastAsia="仿宋_GB2312" w:hint="eastAsia"/>
          <w:b/>
          <w:sz w:val="32"/>
          <w:szCs w:val="32"/>
        </w:rPr>
        <w:t>效。</w:t>
      </w:r>
    </w:p>
    <w:p w:rsidR="00965955" w:rsidRDefault="00D165F8">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创新是企业发展的核心动能。近年来，公司在业务创新推动服务能力提升方面</w:t>
      </w:r>
      <w:r>
        <w:rPr>
          <w:rFonts w:ascii="仿宋_GB2312" w:eastAsia="仿宋_GB2312" w:hint="eastAsia"/>
          <w:sz w:val="32"/>
          <w:szCs w:val="32"/>
        </w:rPr>
        <w:t>作出</w:t>
      </w:r>
      <w:r>
        <w:rPr>
          <w:rFonts w:ascii="仿宋_GB2312" w:eastAsia="仿宋_GB2312" w:hint="eastAsia"/>
          <w:sz w:val="32"/>
          <w:szCs w:val="32"/>
        </w:rPr>
        <w:t>了大量的探索实践，特别是在智慧物流方面，公司负责的数据平台项目已经上线试运行。我们要用好这个平台，继续在业务创新方面持续发力，让创新成为公司高质量发展的核心竞争力。要继续深挖数据潜能，提升服务能力。充分利用“智慧物流服务平台”的数据分析技术，对服务对象的物资消耗规律进行精准、科学的系统分析，适时向服务对象提供反馈建议，实现信息数据增值服务。要持续捋顺流程节点，提升业务效能。“智慧物流服务平台”上线后，各个业务环节均能实现线上管理，</w:t>
      </w:r>
      <w:r>
        <w:rPr>
          <w:rFonts w:ascii="仿宋_GB2312" w:eastAsia="仿宋_GB2312" w:hint="eastAsia"/>
          <w:sz w:val="32"/>
          <w:szCs w:val="32"/>
        </w:rPr>
        <w:t>要用好这个功能，实时分析各环节的业务风险，持续优化业务流程，让数据多跑路、效率稳提升，推动实现业务全流程优化、风险全环节受控、效率全方位整体提升的目标。</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、着眼长线思维，推动企业管理持续向好</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一是要抓好人才梯队建设，建设专业高效的职工团队。</w:t>
      </w:r>
      <w:r>
        <w:rPr>
          <w:rFonts w:ascii="仿宋_GB2312" w:eastAsia="仿宋_GB2312" w:hint="eastAsia"/>
          <w:sz w:val="32"/>
          <w:szCs w:val="32"/>
        </w:rPr>
        <w:t>人才是企业发展的动力之源。要实现高质量发展目标，就需要一支高素质的职工队伍。要结合公司发展现状，深入开展调研，找准制约人才梯队建设的核心问题，拿出行之有效的</w:t>
      </w:r>
      <w:r>
        <w:rPr>
          <w:rFonts w:ascii="仿宋_GB2312" w:eastAsia="仿宋_GB2312" w:hint="eastAsia"/>
          <w:sz w:val="32"/>
          <w:szCs w:val="32"/>
        </w:rPr>
        <w:lastRenderedPageBreak/>
        <w:t>人才队伍建设规划，积极推进内部培养和外部引进相结合的方式充实人才梯队建设。要充分分析公司各岗位人才分布结构，探索实</w:t>
      </w:r>
      <w:r>
        <w:rPr>
          <w:rFonts w:ascii="仿宋_GB2312" w:eastAsia="仿宋_GB2312" w:hint="eastAsia"/>
          <w:sz w:val="32"/>
          <w:szCs w:val="32"/>
        </w:rPr>
        <w:t>行系统培训、校企合作等多形式的培训手段提升职工综合素质。要坚持精干高效专业化的思路，进一步健全人力资源管理机制，畅通能上能下的渠道，严格考核管理，做到能者上庸者下，不亏能人、不养懒人、不留闲人，着力打造专业化采供团队，为公司高质量发展提供坚强的人力资源保障。</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二是抓好内控机制建设，形成务实高效的管理机制。</w:t>
      </w:r>
      <w:r>
        <w:rPr>
          <w:rFonts w:ascii="仿宋_GB2312" w:eastAsia="仿宋_GB2312" w:hint="eastAsia"/>
          <w:sz w:val="32"/>
          <w:szCs w:val="32"/>
        </w:rPr>
        <w:t>要对公司管理现状进行深入分析，深挖管理短板，坚持问题导向，重点解决执行力不强、落实质量不高的问题。要建立健全制度监督保障机制，对执行公司制度情况进行有效监督，确保公司决策部署做得到；要推行首问负责制、定期办</w:t>
      </w:r>
      <w:r>
        <w:rPr>
          <w:rFonts w:ascii="仿宋_GB2312" w:eastAsia="仿宋_GB2312" w:hint="eastAsia"/>
          <w:sz w:val="32"/>
          <w:szCs w:val="32"/>
        </w:rPr>
        <w:t>结制，保障各政策制度落得实；要建立效果评估机制，对落实效果进行科学评判，着力推动各项工作办得好。</w:t>
      </w:r>
    </w:p>
    <w:p w:rsidR="00965955" w:rsidRDefault="00D165F8">
      <w:pPr>
        <w:pStyle w:val="2"/>
        <w:spacing w:after="0" w:line="360" w:lineRule="auto"/>
        <w:ind w:leftChars="0" w:left="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、着眼高质量发展，推动一企一策高效推进</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一是要树牢精品意识，高标准推进仓储管理提质升级。</w:t>
      </w:r>
      <w:r>
        <w:rPr>
          <w:rFonts w:ascii="仿宋_GB2312" w:eastAsia="仿宋_GB2312" w:hint="eastAsia"/>
          <w:sz w:val="32"/>
          <w:szCs w:val="32"/>
        </w:rPr>
        <w:t>仓储管理是公司的核心业务之一，也是区域社会物流中心建设工作的一项重要组成部分。持续提升仓储管理能力是服务矿区的现实需要，也是实现高质量发展目标的重要抓手。</w:t>
      </w:r>
      <w:r>
        <w:rPr>
          <w:rFonts w:ascii="仿宋_GB2312" w:eastAsia="仿宋_GB2312" w:hint="eastAsia"/>
          <w:sz w:val="32"/>
          <w:szCs w:val="32"/>
        </w:rPr>
        <w:t>2022</w:t>
      </w:r>
      <w:r>
        <w:rPr>
          <w:rFonts w:ascii="仿宋_GB2312" w:eastAsia="仿宋_GB2312" w:hint="eastAsia"/>
          <w:sz w:val="32"/>
          <w:szCs w:val="32"/>
        </w:rPr>
        <w:t>年，在仓储管理方面要重点抓好两方面的工作。一方面，要深入总结历年来的经验，创新思路、方式，在仓储管理标</w:t>
      </w:r>
      <w:r>
        <w:rPr>
          <w:rFonts w:ascii="仿宋_GB2312" w:eastAsia="仿宋_GB2312" w:hint="eastAsia"/>
          <w:sz w:val="32"/>
          <w:szCs w:val="32"/>
        </w:rPr>
        <w:lastRenderedPageBreak/>
        <w:t>准化、装卸标准化作业等方面拿出新的举措，把现有的库房用好、管</w:t>
      </w:r>
      <w:r>
        <w:rPr>
          <w:rFonts w:ascii="仿宋_GB2312" w:eastAsia="仿宋_GB2312" w:hint="eastAsia"/>
          <w:sz w:val="32"/>
          <w:szCs w:val="32"/>
        </w:rPr>
        <w:t>好，有效提升公司仓储服务能力。另一方面，要对标行业先进，以</w:t>
      </w:r>
      <w:r>
        <w:rPr>
          <w:rFonts w:ascii="仿宋" w:eastAsia="仿宋" w:hAnsi="仿宋" w:hint="eastAsia"/>
          <w:sz w:val="32"/>
          <w:szCs w:val="32"/>
        </w:rPr>
        <w:t>智能油脂产品示范库建设</w:t>
      </w:r>
      <w:r>
        <w:rPr>
          <w:rFonts w:ascii="仿宋_GB2312" w:eastAsia="仿宋_GB2312" w:hint="eastAsia"/>
          <w:sz w:val="32"/>
          <w:szCs w:val="32"/>
        </w:rPr>
        <w:t>为契机，运用更加先进的硬件设施和管理理念，把油脂库建成更智能、更高效的现代化一流库房，打造成公司高质量发展的新名片。</w:t>
      </w:r>
    </w:p>
    <w:p w:rsidR="00965955" w:rsidRDefault="00D165F8">
      <w:pPr>
        <w:pStyle w:val="2"/>
        <w:spacing w:after="0" w:line="360" w:lineRule="auto"/>
        <w:ind w:leftChars="0" w:left="0" w:firstLine="643"/>
        <w:rPr>
          <w:rFonts w:ascii="仿宋_GB2312" w:eastAsia="仿宋_GB2312"/>
          <w:sz w:val="32"/>
          <w:szCs w:val="32"/>
        </w:rPr>
      </w:pPr>
      <w:r>
        <w:rPr>
          <w:rFonts w:ascii="仿宋_GB2312" w:eastAsia="仿宋_GB2312" w:hint="eastAsia"/>
          <w:b/>
          <w:sz w:val="32"/>
          <w:szCs w:val="32"/>
        </w:rPr>
        <w:t>二是创新驱动发展，高标准推进业务创新工作。</w:t>
      </w:r>
      <w:r>
        <w:rPr>
          <w:rFonts w:ascii="仿宋_GB2312" w:eastAsia="仿宋_GB2312" w:hint="eastAsia"/>
          <w:sz w:val="32"/>
          <w:szCs w:val="32"/>
        </w:rPr>
        <w:t>要立足于现有的业务范围，围绕做实</w:t>
      </w:r>
      <w:r>
        <w:rPr>
          <w:rFonts w:ascii="仿宋_GB2312" w:eastAsia="仿宋_GB2312"/>
          <w:sz w:val="32"/>
          <w:szCs w:val="32"/>
        </w:rPr>
        <w:t>—</w:t>
      </w:r>
      <w:r>
        <w:rPr>
          <w:rFonts w:ascii="仿宋_GB2312" w:eastAsia="仿宋_GB2312" w:hint="eastAsia"/>
          <w:sz w:val="32"/>
          <w:szCs w:val="32"/>
        </w:rPr>
        <w:t>创新的思路，深挖管理潜能，聚焦物资全生命周期管理这一主线，创新设备采供保障手段，在为生产单位大型设备管理提供数据分析、维保建议、技术支持等超前服务方面做出多元化的探索；要进一步创新外销工作思路，依托公司在信息化方面的优势，下大力气推进非煤</w:t>
      </w:r>
      <w:r>
        <w:rPr>
          <w:rFonts w:ascii="仿宋_GB2312" w:eastAsia="仿宋_GB2312" w:hint="eastAsia"/>
          <w:sz w:val="32"/>
          <w:szCs w:val="32"/>
        </w:rPr>
        <w:t>业务的拓展，不断扩大公司的服务覆盖面，奋力完成非煤板块销售指标。</w:t>
      </w:r>
    </w:p>
    <w:p w:rsidR="00965955" w:rsidRDefault="00D165F8">
      <w:pPr>
        <w:pStyle w:val="2"/>
        <w:spacing w:after="0" w:line="360" w:lineRule="auto"/>
        <w:ind w:leftChars="0" w:left="0" w:firstLine="640"/>
        <w:rPr>
          <w:rFonts w:eastAsia="仿宋_GB2312"/>
        </w:rPr>
      </w:pPr>
      <w:r>
        <w:rPr>
          <w:rFonts w:ascii="仿宋_GB2312" w:eastAsia="仿宋_GB2312" w:hint="eastAsia"/>
          <w:sz w:val="32"/>
          <w:szCs w:val="32"/>
        </w:rPr>
        <w:t>同志们，蓝图已经绘就，逐梦唯有笃行。展望未来，我们正站在黄陵分公司高质量发展新的起点之上。路虽远行则将至，事虽难，做则必成。我们要以新思路抢抓新机遇，以新作为推动新跨越，上下同心、目标同向，脚踏实地、埋头苦干，奋力推动各项工作开创新局面、取得新突破，为实现高质量发展目标而不懈奋斗！</w:t>
      </w:r>
    </w:p>
    <w:sectPr w:rsidR="00965955" w:rsidSect="009659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F8" w:rsidRDefault="00D165F8" w:rsidP="00965955">
      <w:r>
        <w:separator/>
      </w:r>
    </w:p>
  </w:endnote>
  <w:endnote w:type="continuationSeparator" w:id="0">
    <w:p w:rsidR="00D165F8" w:rsidRDefault="00D165F8" w:rsidP="009659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085251"/>
      <w:docPartObj>
        <w:docPartGallery w:val="AutoText"/>
      </w:docPartObj>
    </w:sdtPr>
    <w:sdtContent>
      <w:p w:rsidR="00965955" w:rsidRDefault="00965955">
        <w:pPr>
          <w:pStyle w:val="a4"/>
          <w:jc w:val="center"/>
        </w:pPr>
        <w:r w:rsidRPr="00965955">
          <w:fldChar w:fldCharType="begin"/>
        </w:r>
        <w:r w:rsidR="00D165F8">
          <w:instrText xml:space="preserve"> PAGE   \* MERGEFORMAT </w:instrText>
        </w:r>
        <w:r w:rsidRPr="00965955">
          <w:fldChar w:fldCharType="separate"/>
        </w:r>
        <w:r w:rsidR="000D2B85" w:rsidRPr="000D2B85">
          <w:rPr>
            <w:noProof/>
            <w:lang w:val="zh-CN"/>
          </w:rPr>
          <w:t>12</w:t>
        </w:r>
        <w:r>
          <w:rPr>
            <w:lang w:val="zh-CN"/>
          </w:rPr>
          <w:fldChar w:fldCharType="end"/>
        </w:r>
      </w:p>
    </w:sdtContent>
  </w:sdt>
  <w:p w:rsidR="00965955" w:rsidRDefault="009659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F8" w:rsidRDefault="00D165F8" w:rsidP="00965955">
      <w:r>
        <w:separator/>
      </w:r>
    </w:p>
  </w:footnote>
  <w:footnote w:type="continuationSeparator" w:id="0">
    <w:p w:rsidR="00D165F8" w:rsidRDefault="00D165F8" w:rsidP="009659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A65"/>
    <w:rsid w:val="000012E0"/>
    <w:rsid w:val="0000130F"/>
    <w:rsid w:val="00010306"/>
    <w:rsid w:val="00012AD0"/>
    <w:rsid w:val="00015E79"/>
    <w:rsid w:val="00027AFB"/>
    <w:rsid w:val="000402C2"/>
    <w:rsid w:val="000414A3"/>
    <w:rsid w:val="0004244F"/>
    <w:rsid w:val="00047DA4"/>
    <w:rsid w:val="0005216D"/>
    <w:rsid w:val="00052B08"/>
    <w:rsid w:val="00054741"/>
    <w:rsid w:val="000560FD"/>
    <w:rsid w:val="000570DB"/>
    <w:rsid w:val="00070699"/>
    <w:rsid w:val="00071706"/>
    <w:rsid w:val="000836CD"/>
    <w:rsid w:val="00085780"/>
    <w:rsid w:val="0008642B"/>
    <w:rsid w:val="00090A6B"/>
    <w:rsid w:val="000925A0"/>
    <w:rsid w:val="00095D82"/>
    <w:rsid w:val="000A7767"/>
    <w:rsid w:val="000B4240"/>
    <w:rsid w:val="000B55DB"/>
    <w:rsid w:val="000C6322"/>
    <w:rsid w:val="000C7ADA"/>
    <w:rsid w:val="000D2B85"/>
    <w:rsid w:val="000D5297"/>
    <w:rsid w:val="000D59E2"/>
    <w:rsid w:val="000D6AB7"/>
    <w:rsid w:val="000D7E1C"/>
    <w:rsid w:val="000E1D8E"/>
    <w:rsid w:val="00100B92"/>
    <w:rsid w:val="0010610A"/>
    <w:rsid w:val="00110ABF"/>
    <w:rsid w:val="001253E8"/>
    <w:rsid w:val="001414F4"/>
    <w:rsid w:val="001438B2"/>
    <w:rsid w:val="00154311"/>
    <w:rsid w:val="00154900"/>
    <w:rsid w:val="0015668C"/>
    <w:rsid w:val="00157E39"/>
    <w:rsid w:val="00172A1E"/>
    <w:rsid w:val="001752CA"/>
    <w:rsid w:val="001817F3"/>
    <w:rsid w:val="00183D27"/>
    <w:rsid w:val="00185DF5"/>
    <w:rsid w:val="001862CE"/>
    <w:rsid w:val="00186D3C"/>
    <w:rsid w:val="00191A8E"/>
    <w:rsid w:val="00192EB9"/>
    <w:rsid w:val="00197F6F"/>
    <w:rsid w:val="001A1A16"/>
    <w:rsid w:val="001A418B"/>
    <w:rsid w:val="001B4DA6"/>
    <w:rsid w:val="001B7E3B"/>
    <w:rsid w:val="001C7B74"/>
    <w:rsid w:val="001D1CD2"/>
    <w:rsid w:val="001D68BC"/>
    <w:rsid w:val="001E0428"/>
    <w:rsid w:val="001E3CD5"/>
    <w:rsid w:val="001E631C"/>
    <w:rsid w:val="001F4C6B"/>
    <w:rsid w:val="002060A3"/>
    <w:rsid w:val="00210512"/>
    <w:rsid w:val="00223331"/>
    <w:rsid w:val="00225E82"/>
    <w:rsid w:val="002303F2"/>
    <w:rsid w:val="00234D87"/>
    <w:rsid w:val="0023792C"/>
    <w:rsid w:val="00242F9B"/>
    <w:rsid w:val="002532BF"/>
    <w:rsid w:val="0025594A"/>
    <w:rsid w:val="00255E27"/>
    <w:rsid w:val="00255F7A"/>
    <w:rsid w:val="0026044B"/>
    <w:rsid w:val="002622CF"/>
    <w:rsid w:val="00262304"/>
    <w:rsid w:val="00264743"/>
    <w:rsid w:val="00267276"/>
    <w:rsid w:val="0027074E"/>
    <w:rsid w:val="00271862"/>
    <w:rsid w:val="00276826"/>
    <w:rsid w:val="00280DDA"/>
    <w:rsid w:val="00282070"/>
    <w:rsid w:val="00295233"/>
    <w:rsid w:val="00295C5E"/>
    <w:rsid w:val="002A025C"/>
    <w:rsid w:val="002A26E7"/>
    <w:rsid w:val="002A6981"/>
    <w:rsid w:val="002A7BD4"/>
    <w:rsid w:val="002D0CB4"/>
    <w:rsid w:val="002D7046"/>
    <w:rsid w:val="002E7281"/>
    <w:rsid w:val="002F31EC"/>
    <w:rsid w:val="002F5FB3"/>
    <w:rsid w:val="00303D1A"/>
    <w:rsid w:val="00310C8F"/>
    <w:rsid w:val="00312E3B"/>
    <w:rsid w:val="00316990"/>
    <w:rsid w:val="00316B98"/>
    <w:rsid w:val="0032086E"/>
    <w:rsid w:val="00320E8D"/>
    <w:rsid w:val="00326B76"/>
    <w:rsid w:val="003278DF"/>
    <w:rsid w:val="00333590"/>
    <w:rsid w:val="00333995"/>
    <w:rsid w:val="00333FCD"/>
    <w:rsid w:val="00334274"/>
    <w:rsid w:val="00340B44"/>
    <w:rsid w:val="0034496E"/>
    <w:rsid w:val="00344D98"/>
    <w:rsid w:val="0034633D"/>
    <w:rsid w:val="00355632"/>
    <w:rsid w:val="0036386D"/>
    <w:rsid w:val="00366F3F"/>
    <w:rsid w:val="00371C61"/>
    <w:rsid w:val="00374AAD"/>
    <w:rsid w:val="003806E0"/>
    <w:rsid w:val="00382D4B"/>
    <w:rsid w:val="003856CD"/>
    <w:rsid w:val="00387535"/>
    <w:rsid w:val="0039283A"/>
    <w:rsid w:val="003A01EA"/>
    <w:rsid w:val="003A115C"/>
    <w:rsid w:val="003B05CA"/>
    <w:rsid w:val="003B5FAF"/>
    <w:rsid w:val="003C1A71"/>
    <w:rsid w:val="003C7866"/>
    <w:rsid w:val="003D1D44"/>
    <w:rsid w:val="003D2978"/>
    <w:rsid w:val="003D4F23"/>
    <w:rsid w:val="003D7E81"/>
    <w:rsid w:val="003E3ED9"/>
    <w:rsid w:val="003F034F"/>
    <w:rsid w:val="003F46EF"/>
    <w:rsid w:val="003F5CEA"/>
    <w:rsid w:val="00400E91"/>
    <w:rsid w:val="0040230F"/>
    <w:rsid w:val="0040334E"/>
    <w:rsid w:val="00406EFE"/>
    <w:rsid w:val="00420E51"/>
    <w:rsid w:val="00421715"/>
    <w:rsid w:val="00424E54"/>
    <w:rsid w:val="00427329"/>
    <w:rsid w:val="00432C7F"/>
    <w:rsid w:val="00433E42"/>
    <w:rsid w:val="004417CC"/>
    <w:rsid w:val="00442912"/>
    <w:rsid w:val="00443F95"/>
    <w:rsid w:val="00445785"/>
    <w:rsid w:val="0045049F"/>
    <w:rsid w:val="0045699E"/>
    <w:rsid w:val="00456C67"/>
    <w:rsid w:val="00461A1B"/>
    <w:rsid w:val="0046683F"/>
    <w:rsid w:val="004668F7"/>
    <w:rsid w:val="0047410A"/>
    <w:rsid w:val="00477BEA"/>
    <w:rsid w:val="00485720"/>
    <w:rsid w:val="00486325"/>
    <w:rsid w:val="00492D8F"/>
    <w:rsid w:val="004A587C"/>
    <w:rsid w:val="004B5651"/>
    <w:rsid w:val="004B719C"/>
    <w:rsid w:val="004C4830"/>
    <w:rsid w:val="004C6478"/>
    <w:rsid w:val="004D0BBA"/>
    <w:rsid w:val="004D166F"/>
    <w:rsid w:val="004D29EF"/>
    <w:rsid w:val="004E00A3"/>
    <w:rsid w:val="004E21F8"/>
    <w:rsid w:val="004E2DB4"/>
    <w:rsid w:val="004E5D15"/>
    <w:rsid w:val="004F1C7B"/>
    <w:rsid w:val="004F4761"/>
    <w:rsid w:val="004F4868"/>
    <w:rsid w:val="004F6091"/>
    <w:rsid w:val="005025F0"/>
    <w:rsid w:val="00514281"/>
    <w:rsid w:val="0051519A"/>
    <w:rsid w:val="00527220"/>
    <w:rsid w:val="00527FC3"/>
    <w:rsid w:val="00531027"/>
    <w:rsid w:val="00535006"/>
    <w:rsid w:val="00535A29"/>
    <w:rsid w:val="005378F8"/>
    <w:rsid w:val="005432D9"/>
    <w:rsid w:val="00545F6D"/>
    <w:rsid w:val="00547971"/>
    <w:rsid w:val="0055117B"/>
    <w:rsid w:val="00551E72"/>
    <w:rsid w:val="005538CC"/>
    <w:rsid w:val="00554977"/>
    <w:rsid w:val="00555AF1"/>
    <w:rsid w:val="005619AA"/>
    <w:rsid w:val="00561AF0"/>
    <w:rsid w:val="005622ED"/>
    <w:rsid w:val="005675C5"/>
    <w:rsid w:val="00570EC1"/>
    <w:rsid w:val="00572A7D"/>
    <w:rsid w:val="00575962"/>
    <w:rsid w:val="0057620C"/>
    <w:rsid w:val="00580523"/>
    <w:rsid w:val="0058300E"/>
    <w:rsid w:val="00585A41"/>
    <w:rsid w:val="00585BC2"/>
    <w:rsid w:val="0058790B"/>
    <w:rsid w:val="00590F37"/>
    <w:rsid w:val="0059160C"/>
    <w:rsid w:val="00591F4E"/>
    <w:rsid w:val="005962FA"/>
    <w:rsid w:val="005A238B"/>
    <w:rsid w:val="005A6302"/>
    <w:rsid w:val="005A6A84"/>
    <w:rsid w:val="005A6D06"/>
    <w:rsid w:val="005B32D9"/>
    <w:rsid w:val="005B5F83"/>
    <w:rsid w:val="005C23C2"/>
    <w:rsid w:val="005C3A74"/>
    <w:rsid w:val="005C62AC"/>
    <w:rsid w:val="005D0D70"/>
    <w:rsid w:val="005D21CC"/>
    <w:rsid w:val="005D542A"/>
    <w:rsid w:val="005D5E71"/>
    <w:rsid w:val="005D773B"/>
    <w:rsid w:val="005E2008"/>
    <w:rsid w:val="005E373F"/>
    <w:rsid w:val="005F1654"/>
    <w:rsid w:val="005F3F8E"/>
    <w:rsid w:val="005F4AE6"/>
    <w:rsid w:val="0060486A"/>
    <w:rsid w:val="00604D63"/>
    <w:rsid w:val="0061005A"/>
    <w:rsid w:val="0061315D"/>
    <w:rsid w:val="006131CB"/>
    <w:rsid w:val="00613580"/>
    <w:rsid w:val="006209E5"/>
    <w:rsid w:val="0062291B"/>
    <w:rsid w:val="00634E3A"/>
    <w:rsid w:val="00642592"/>
    <w:rsid w:val="0064275E"/>
    <w:rsid w:val="006436D3"/>
    <w:rsid w:val="006548CD"/>
    <w:rsid w:val="006555FC"/>
    <w:rsid w:val="006558DA"/>
    <w:rsid w:val="00656B3E"/>
    <w:rsid w:val="00656BC1"/>
    <w:rsid w:val="00674396"/>
    <w:rsid w:val="0067483A"/>
    <w:rsid w:val="00675A5F"/>
    <w:rsid w:val="00675E04"/>
    <w:rsid w:val="0067692E"/>
    <w:rsid w:val="00676E62"/>
    <w:rsid w:val="00690F56"/>
    <w:rsid w:val="006912CA"/>
    <w:rsid w:val="006914C0"/>
    <w:rsid w:val="00692698"/>
    <w:rsid w:val="00693139"/>
    <w:rsid w:val="00695DD1"/>
    <w:rsid w:val="006A378C"/>
    <w:rsid w:val="006A414C"/>
    <w:rsid w:val="006A747A"/>
    <w:rsid w:val="006C4377"/>
    <w:rsid w:val="006C7AAF"/>
    <w:rsid w:val="006D4764"/>
    <w:rsid w:val="006D68B8"/>
    <w:rsid w:val="006D6DE5"/>
    <w:rsid w:val="006E4683"/>
    <w:rsid w:val="006E71A0"/>
    <w:rsid w:val="006F07DA"/>
    <w:rsid w:val="006F0F9A"/>
    <w:rsid w:val="006F1C4C"/>
    <w:rsid w:val="006F3BF8"/>
    <w:rsid w:val="00707E4E"/>
    <w:rsid w:val="00711C51"/>
    <w:rsid w:val="007161D6"/>
    <w:rsid w:val="00725640"/>
    <w:rsid w:val="00726111"/>
    <w:rsid w:val="00730591"/>
    <w:rsid w:val="00736753"/>
    <w:rsid w:val="00737ED3"/>
    <w:rsid w:val="007400AA"/>
    <w:rsid w:val="007457C9"/>
    <w:rsid w:val="00746D56"/>
    <w:rsid w:val="00752555"/>
    <w:rsid w:val="007557F7"/>
    <w:rsid w:val="00767933"/>
    <w:rsid w:val="00771668"/>
    <w:rsid w:val="00775E22"/>
    <w:rsid w:val="00783D7D"/>
    <w:rsid w:val="007873CC"/>
    <w:rsid w:val="00790A65"/>
    <w:rsid w:val="0079442D"/>
    <w:rsid w:val="007A10F5"/>
    <w:rsid w:val="007A6F52"/>
    <w:rsid w:val="007A70A2"/>
    <w:rsid w:val="007B1966"/>
    <w:rsid w:val="007B3B00"/>
    <w:rsid w:val="007B7264"/>
    <w:rsid w:val="007C05D1"/>
    <w:rsid w:val="007C2B4B"/>
    <w:rsid w:val="007C4C02"/>
    <w:rsid w:val="007C72FA"/>
    <w:rsid w:val="007D1865"/>
    <w:rsid w:val="007E4057"/>
    <w:rsid w:val="007F77A0"/>
    <w:rsid w:val="008002BA"/>
    <w:rsid w:val="00803486"/>
    <w:rsid w:val="008040D3"/>
    <w:rsid w:val="00810BA3"/>
    <w:rsid w:val="00811C55"/>
    <w:rsid w:val="00822D19"/>
    <w:rsid w:val="008331BD"/>
    <w:rsid w:val="00833DD7"/>
    <w:rsid w:val="00835F4F"/>
    <w:rsid w:val="00836BAF"/>
    <w:rsid w:val="00840B72"/>
    <w:rsid w:val="00842144"/>
    <w:rsid w:val="00844C1D"/>
    <w:rsid w:val="00847A2B"/>
    <w:rsid w:val="00847BE6"/>
    <w:rsid w:val="00850C47"/>
    <w:rsid w:val="008537A9"/>
    <w:rsid w:val="0085518D"/>
    <w:rsid w:val="008603DE"/>
    <w:rsid w:val="008640B8"/>
    <w:rsid w:val="00876BD5"/>
    <w:rsid w:val="00881DF4"/>
    <w:rsid w:val="008933D3"/>
    <w:rsid w:val="008A1C34"/>
    <w:rsid w:val="008A1E7A"/>
    <w:rsid w:val="008A3AA5"/>
    <w:rsid w:val="008C17DF"/>
    <w:rsid w:val="008D6C23"/>
    <w:rsid w:val="008D711F"/>
    <w:rsid w:val="008E0B68"/>
    <w:rsid w:val="008E4692"/>
    <w:rsid w:val="008E4AE1"/>
    <w:rsid w:val="008E4E0F"/>
    <w:rsid w:val="008E5EE0"/>
    <w:rsid w:val="008F35EB"/>
    <w:rsid w:val="009109FD"/>
    <w:rsid w:val="00912E80"/>
    <w:rsid w:val="009131B0"/>
    <w:rsid w:val="0092009D"/>
    <w:rsid w:val="00922C11"/>
    <w:rsid w:val="009253A2"/>
    <w:rsid w:val="00926CA4"/>
    <w:rsid w:val="00927E68"/>
    <w:rsid w:val="00931BC2"/>
    <w:rsid w:val="009505A3"/>
    <w:rsid w:val="00953C1C"/>
    <w:rsid w:val="009619AA"/>
    <w:rsid w:val="00961BA8"/>
    <w:rsid w:val="00965955"/>
    <w:rsid w:val="00972106"/>
    <w:rsid w:val="00974217"/>
    <w:rsid w:val="009874D8"/>
    <w:rsid w:val="00991459"/>
    <w:rsid w:val="00992DD4"/>
    <w:rsid w:val="009933F5"/>
    <w:rsid w:val="0099381B"/>
    <w:rsid w:val="00993C0F"/>
    <w:rsid w:val="009A09C2"/>
    <w:rsid w:val="009A109E"/>
    <w:rsid w:val="009A5107"/>
    <w:rsid w:val="009A5510"/>
    <w:rsid w:val="009B1BEF"/>
    <w:rsid w:val="009B32CC"/>
    <w:rsid w:val="009B44AD"/>
    <w:rsid w:val="009B62B8"/>
    <w:rsid w:val="009B79A8"/>
    <w:rsid w:val="009E1692"/>
    <w:rsid w:val="009E4237"/>
    <w:rsid w:val="009E45E8"/>
    <w:rsid w:val="009E7EF4"/>
    <w:rsid w:val="009F00C9"/>
    <w:rsid w:val="009F1374"/>
    <w:rsid w:val="009F2D8A"/>
    <w:rsid w:val="00A016CE"/>
    <w:rsid w:val="00A0304F"/>
    <w:rsid w:val="00A04F32"/>
    <w:rsid w:val="00A076A1"/>
    <w:rsid w:val="00A07849"/>
    <w:rsid w:val="00A13135"/>
    <w:rsid w:val="00A16E9B"/>
    <w:rsid w:val="00A2449A"/>
    <w:rsid w:val="00A3704E"/>
    <w:rsid w:val="00A42AF1"/>
    <w:rsid w:val="00A4783D"/>
    <w:rsid w:val="00A52FF9"/>
    <w:rsid w:val="00A56F3F"/>
    <w:rsid w:val="00A57D67"/>
    <w:rsid w:val="00A60E93"/>
    <w:rsid w:val="00A6377B"/>
    <w:rsid w:val="00A802DE"/>
    <w:rsid w:val="00A8123D"/>
    <w:rsid w:val="00A83ED9"/>
    <w:rsid w:val="00A8429E"/>
    <w:rsid w:val="00A92548"/>
    <w:rsid w:val="00A93CF9"/>
    <w:rsid w:val="00A97442"/>
    <w:rsid w:val="00AA3CF6"/>
    <w:rsid w:val="00AA5D88"/>
    <w:rsid w:val="00AA656B"/>
    <w:rsid w:val="00AC0276"/>
    <w:rsid w:val="00AC039B"/>
    <w:rsid w:val="00AC0C40"/>
    <w:rsid w:val="00AC751A"/>
    <w:rsid w:val="00AE6489"/>
    <w:rsid w:val="00AF69CF"/>
    <w:rsid w:val="00B00B52"/>
    <w:rsid w:val="00B06D5C"/>
    <w:rsid w:val="00B107E6"/>
    <w:rsid w:val="00B21223"/>
    <w:rsid w:val="00B237E8"/>
    <w:rsid w:val="00B24851"/>
    <w:rsid w:val="00B253FC"/>
    <w:rsid w:val="00B26EB4"/>
    <w:rsid w:val="00B32EED"/>
    <w:rsid w:val="00B339EB"/>
    <w:rsid w:val="00B4104B"/>
    <w:rsid w:val="00B41082"/>
    <w:rsid w:val="00B440E3"/>
    <w:rsid w:val="00B47EAC"/>
    <w:rsid w:val="00B51EE0"/>
    <w:rsid w:val="00B52EEE"/>
    <w:rsid w:val="00B62C7B"/>
    <w:rsid w:val="00B70483"/>
    <w:rsid w:val="00B721E1"/>
    <w:rsid w:val="00B73386"/>
    <w:rsid w:val="00B7683F"/>
    <w:rsid w:val="00B85A20"/>
    <w:rsid w:val="00B8782E"/>
    <w:rsid w:val="00B90D9D"/>
    <w:rsid w:val="00B929B1"/>
    <w:rsid w:val="00BA2877"/>
    <w:rsid w:val="00BA2D3D"/>
    <w:rsid w:val="00BA7703"/>
    <w:rsid w:val="00BB2C7B"/>
    <w:rsid w:val="00BB345F"/>
    <w:rsid w:val="00BC1538"/>
    <w:rsid w:val="00BD0AA5"/>
    <w:rsid w:val="00BD20D6"/>
    <w:rsid w:val="00BD458A"/>
    <w:rsid w:val="00BD6606"/>
    <w:rsid w:val="00BE0EE2"/>
    <w:rsid w:val="00BE3AAD"/>
    <w:rsid w:val="00BE5537"/>
    <w:rsid w:val="00BE702F"/>
    <w:rsid w:val="00BF3629"/>
    <w:rsid w:val="00BF463C"/>
    <w:rsid w:val="00BF63AE"/>
    <w:rsid w:val="00C07786"/>
    <w:rsid w:val="00C1010F"/>
    <w:rsid w:val="00C131F2"/>
    <w:rsid w:val="00C179F3"/>
    <w:rsid w:val="00C205BE"/>
    <w:rsid w:val="00C250AF"/>
    <w:rsid w:val="00C272EE"/>
    <w:rsid w:val="00C27352"/>
    <w:rsid w:val="00C27C74"/>
    <w:rsid w:val="00C27EE9"/>
    <w:rsid w:val="00C330D4"/>
    <w:rsid w:val="00C33407"/>
    <w:rsid w:val="00C3644A"/>
    <w:rsid w:val="00C36680"/>
    <w:rsid w:val="00C367D3"/>
    <w:rsid w:val="00C41FC7"/>
    <w:rsid w:val="00C4603F"/>
    <w:rsid w:val="00C52A41"/>
    <w:rsid w:val="00C54CE4"/>
    <w:rsid w:val="00C63114"/>
    <w:rsid w:val="00C66560"/>
    <w:rsid w:val="00C768E9"/>
    <w:rsid w:val="00C76CED"/>
    <w:rsid w:val="00CA3626"/>
    <w:rsid w:val="00CA6E94"/>
    <w:rsid w:val="00CB189A"/>
    <w:rsid w:val="00CB1DF5"/>
    <w:rsid w:val="00CB3136"/>
    <w:rsid w:val="00CB35E1"/>
    <w:rsid w:val="00CB392F"/>
    <w:rsid w:val="00CB5987"/>
    <w:rsid w:val="00CB60E2"/>
    <w:rsid w:val="00CD5EF3"/>
    <w:rsid w:val="00CE0AED"/>
    <w:rsid w:val="00CE39B4"/>
    <w:rsid w:val="00CE3F65"/>
    <w:rsid w:val="00CF334E"/>
    <w:rsid w:val="00CF6460"/>
    <w:rsid w:val="00CF6CB5"/>
    <w:rsid w:val="00CF75E0"/>
    <w:rsid w:val="00D00302"/>
    <w:rsid w:val="00D040F9"/>
    <w:rsid w:val="00D054A3"/>
    <w:rsid w:val="00D1412A"/>
    <w:rsid w:val="00D1597E"/>
    <w:rsid w:val="00D165F8"/>
    <w:rsid w:val="00D16E22"/>
    <w:rsid w:val="00D2777A"/>
    <w:rsid w:val="00D3005F"/>
    <w:rsid w:val="00D32895"/>
    <w:rsid w:val="00D3291A"/>
    <w:rsid w:val="00D37C94"/>
    <w:rsid w:val="00D567A7"/>
    <w:rsid w:val="00D608E3"/>
    <w:rsid w:val="00D622B8"/>
    <w:rsid w:val="00D626E7"/>
    <w:rsid w:val="00D63504"/>
    <w:rsid w:val="00D65EF5"/>
    <w:rsid w:val="00D7158C"/>
    <w:rsid w:val="00D81972"/>
    <w:rsid w:val="00D837CA"/>
    <w:rsid w:val="00D90D8C"/>
    <w:rsid w:val="00D92239"/>
    <w:rsid w:val="00DA2DF2"/>
    <w:rsid w:val="00DB12CB"/>
    <w:rsid w:val="00DB2752"/>
    <w:rsid w:val="00DB4C94"/>
    <w:rsid w:val="00DC2B1C"/>
    <w:rsid w:val="00DC2D4B"/>
    <w:rsid w:val="00DD03A3"/>
    <w:rsid w:val="00DD1AB6"/>
    <w:rsid w:val="00DD4AE3"/>
    <w:rsid w:val="00DE1D1B"/>
    <w:rsid w:val="00DE2D60"/>
    <w:rsid w:val="00DE527D"/>
    <w:rsid w:val="00DE642D"/>
    <w:rsid w:val="00DF49BE"/>
    <w:rsid w:val="00DF7AF9"/>
    <w:rsid w:val="00E044C2"/>
    <w:rsid w:val="00E04A03"/>
    <w:rsid w:val="00E06DEC"/>
    <w:rsid w:val="00E0773F"/>
    <w:rsid w:val="00E122A8"/>
    <w:rsid w:val="00E125B5"/>
    <w:rsid w:val="00E14D3F"/>
    <w:rsid w:val="00E21B2A"/>
    <w:rsid w:val="00E2380B"/>
    <w:rsid w:val="00E33421"/>
    <w:rsid w:val="00E36382"/>
    <w:rsid w:val="00E4032F"/>
    <w:rsid w:val="00E40838"/>
    <w:rsid w:val="00E50B4B"/>
    <w:rsid w:val="00E51BD5"/>
    <w:rsid w:val="00E5493F"/>
    <w:rsid w:val="00E6085D"/>
    <w:rsid w:val="00E61A9E"/>
    <w:rsid w:val="00E62463"/>
    <w:rsid w:val="00E630C1"/>
    <w:rsid w:val="00E65DFB"/>
    <w:rsid w:val="00E67D9B"/>
    <w:rsid w:val="00E70460"/>
    <w:rsid w:val="00E72438"/>
    <w:rsid w:val="00E741AA"/>
    <w:rsid w:val="00E7740A"/>
    <w:rsid w:val="00E779F4"/>
    <w:rsid w:val="00E839CC"/>
    <w:rsid w:val="00E910CB"/>
    <w:rsid w:val="00E9279F"/>
    <w:rsid w:val="00EA2DF0"/>
    <w:rsid w:val="00EB1577"/>
    <w:rsid w:val="00ED1A33"/>
    <w:rsid w:val="00ED652F"/>
    <w:rsid w:val="00EE1458"/>
    <w:rsid w:val="00EF1E53"/>
    <w:rsid w:val="00F0195F"/>
    <w:rsid w:val="00F01A3A"/>
    <w:rsid w:val="00F02BCF"/>
    <w:rsid w:val="00F04B45"/>
    <w:rsid w:val="00F079D3"/>
    <w:rsid w:val="00F15622"/>
    <w:rsid w:val="00F23B33"/>
    <w:rsid w:val="00F26084"/>
    <w:rsid w:val="00F3168A"/>
    <w:rsid w:val="00F325A4"/>
    <w:rsid w:val="00F34CBF"/>
    <w:rsid w:val="00F37326"/>
    <w:rsid w:val="00F37EF4"/>
    <w:rsid w:val="00F433F7"/>
    <w:rsid w:val="00F44298"/>
    <w:rsid w:val="00F44831"/>
    <w:rsid w:val="00F54BD9"/>
    <w:rsid w:val="00F63FE0"/>
    <w:rsid w:val="00F65EC9"/>
    <w:rsid w:val="00F837F1"/>
    <w:rsid w:val="00F930E5"/>
    <w:rsid w:val="00F955B1"/>
    <w:rsid w:val="00F97883"/>
    <w:rsid w:val="00FA487C"/>
    <w:rsid w:val="00FA7AD5"/>
    <w:rsid w:val="00FB1F24"/>
    <w:rsid w:val="00FC0326"/>
    <w:rsid w:val="00FC29A2"/>
    <w:rsid w:val="00FC6B00"/>
    <w:rsid w:val="00FC717C"/>
    <w:rsid w:val="00FD1E24"/>
    <w:rsid w:val="00FD76EA"/>
    <w:rsid w:val="00FD7D6E"/>
    <w:rsid w:val="00FE09AB"/>
    <w:rsid w:val="00FE3221"/>
    <w:rsid w:val="00FE61FB"/>
    <w:rsid w:val="00FE742C"/>
    <w:rsid w:val="00FF1089"/>
    <w:rsid w:val="00FF141F"/>
    <w:rsid w:val="00FF5601"/>
    <w:rsid w:val="00FF6F69"/>
    <w:rsid w:val="0CD44945"/>
    <w:rsid w:val="27D922D8"/>
    <w:rsid w:val="2DF26239"/>
    <w:rsid w:val="4EC00036"/>
    <w:rsid w:val="69912070"/>
    <w:rsid w:val="6EA82E05"/>
    <w:rsid w:val="7CE85F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659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rsid w:val="00965955"/>
    <w:pPr>
      <w:ind w:firstLineChars="200" w:firstLine="420"/>
    </w:pPr>
  </w:style>
  <w:style w:type="paragraph" w:styleId="a3">
    <w:name w:val="Body Text Indent"/>
    <w:basedOn w:val="a"/>
    <w:link w:val="Char"/>
    <w:uiPriority w:val="99"/>
    <w:semiHidden/>
    <w:unhideWhenUsed/>
    <w:rsid w:val="00965955"/>
    <w:pPr>
      <w:spacing w:after="120"/>
      <w:ind w:leftChars="200" w:left="420"/>
    </w:pPr>
  </w:style>
  <w:style w:type="paragraph" w:styleId="a4">
    <w:name w:val="footer"/>
    <w:basedOn w:val="a"/>
    <w:link w:val="Char0"/>
    <w:uiPriority w:val="99"/>
    <w:unhideWhenUsed/>
    <w:rsid w:val="0096595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659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965955"/>
    <w:rPr>
      <w:sz w:val="18"/>
      <w:szCs w:val="18"/>
    </w:rPr>
  </w:style>
  <w:style w:type="character" w:customStyle="1" w:styleId="Char0">
    <w:name w:val="页脚 Char"/>
    <w:basedOn w:val="a0"/>
    <w:link w:val="a4"/>
    <w:uiPriority w:val="99"/>
    <w:qFormat/>
    <w:rsid w:val="00965955"/>
    <w:rPr>
      <w:sz w:val="18"/>
      <w:szCs w:val="18"/>
    </w:rPr>
  </w:style>
  <w:style w:type="character" w:customStyle="1" w:styleId="Char">
    <w:name w:val="正文文本缩进 Char"/>
    <w:basedOn w:val="a0"/>
    <w:link w:val="a3"/>
    <w:uiPriority w:val="99"/>
    <w:semiHidden/>
    <w:qFormat/>
    <w:rsid w:val="00965955"/>
  </w:style>
  <w:style w:type="character" w:customStyle="1" w:styleId="2Char">
    <w:name w:val="正文首行缩进 2 Char"/>
    <w:basedOn w:val="Char"/>
    <w:link w:val="2"/>
    <w:uiPriority w:val="99"/>
    <w:qFormat/>
    <w:rsid w:val="00965955"/>
  </w:style>
  <w:style w:type="character" w:customStyle="1" w:styleId="bjh-strong">
    <w:name w:val="bjh-strong"/>
    <w:basedOn w:val="a0"/>
    <w:qFormat/>
    <w:rsid w:val="009659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12</Pages>
  <Words>905</Words>
  <Characters>5162</Characters>
  <Application>Microsoft Office Word</Application>
  <DocSecurity>0</DocSecurity>
  <Lines>43</Lines>
  <Paragraphs>12</Paragraphs>
  <ScaleCrop>false</ScaleCrop>
  <Company>China</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韦波</dc:creator>
  <cp:lastModifiedBy>上官新燕</cp:lastModifiedBy>
  <cp:revision>27</cp:revision>
  <cp:lastPrinted>2022-01-11T06:49:00Z</cp:lastPrinted>
  <dcterms:created xsi:type="dcterms:W3CDTF">2021-12-14T07:19:00Z</dcterms:created>
  <dcterms:modified xsi:type="dcterms:W3CDTF">2022-01-11T07:48:00Z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942522B41B854555B9A26629956ADE97</vt:lpwstr>
  </property>
</Properties>
</file>