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6C5" w:rsidRPr="001564D3" w:rsidRDefault="00634F21" w:rsidP="001564D3">
      <w:pPr>
        <w:spacing w:line="560" w:lineRule="exact"/>
        <w:contextualSpacing/>
        <w:jc w:val="center"/>
        <w:rPr>
          <w:rFonts w:ascii="方正小标宋简体" w:eastAsia="方正小标宋简体"/>
          <w:color w:val="000000" w:themeColor="text1"/>
          <w:spacing w:val="-2"/>
          <w:sz w:val="44"/>
          <w:szCs w:val="44"/>
        </w:rPr>
      </w:pPr>
      <w:r w:rsidRPr="001564D3">
        <w:rPr>
          <w:rFonts w:ascii="方正小标宋简体" w:eastAsia="方正小标宋简体" w:hint="eastAsia"/>
          <w:color w:val="000000" w:themeColor="text1"/>
          <w:spacing w:val="-2"/>
          <w:sz w:val="44"/>
          <w:szCs w:val="44"/>
        </w:rPr>
        <w:t>陕西煤业化工物资集团有限公司黄陵分公司</w:t>
      </w:r>
    </w:p>
    <w:p w:rsidR="009926C5" w:rsidRPr="001564D3" w:rsidRDefault="00634F21" w:rsidP="001564D3">
      <w:pPr>
        <w:spacing w:line="560" w:lineRule="exact"/>
        <w:contextualSpacing/>
        <w:jc w:val="center"/>
        <w:rPr>
          <w:rFonts w:ascii="方正小标宋简体" w:eastAsia="方正小标宋简体"/>
          <w:color w:val="000000" w:themeColor="text1"/>
          <w:spacing w:val="-2"/>
          <w:sz w:val="44"/>
          <w:szCs w:val="44"/>
        </w:rPr>
      </w:pPr>
      <w:r w:rsidRPr="001564D3">
        <w:rPr>
          <w:rFonts w:ascii="方正小标宋简体" w:eastAsia="方正小标宋简体" w:hint="eastAsia"/>
          <w:color w:val="000000" w:themeColor="text1"/>
          <w:spacing w:val="-2"/>
          <w:sz w:val="44"/>
          <w:szCs w:val="44"/>
        </w:rPr>
        <w:t>陕西煤业物资有限责任公司黄陵分公司</w:t>
      </w:r>
    </w:p>
    <w:p w:rsidR="009926C5" w:rsidRPr="001564D3" w:rsidRDefault="00634F21" w:rsidP="001564D3">
      <w:pPr>
        <w:spacing w:afterLines="100" w:line="560" w:lineRule="exact"/>
        <w:contextualSpacing/>
        <w:jc w:val="center"/>
        <w:rPr>
          <w:rFonts w:ascii="方正小标宋简体" w:eastAsia="方正小标宋简体"/>
          <w:color w:val="000000" w:themeColor="text1"/>
          <w:spacing w:val="-2"/>
          <w:sz w:val="44"/>
          <w:szCs w:val="44"/>
        </w:rPr>
      </w:pPr>
      <w:r w:rsidRPr="001564D3">
        <w:rPr>
          <w:rFonts w:ascii="方正小标宋简体" w:eastAsia="方正小标宋简体" w:hint="eastAsia"/>
          <w:color w:val="000000" w:themeColor="text1"/>
          <w:spacing w:val="-2"/>
          <w:sz w:val="44"/>
          <w:szCs w:val="44"/>
        </w:rPr>
        <w:t>2024</w:t>
      </w:r>
      <w:r w:rsidRPr="001564D3">
        <w:rPr>
          <w:rFonts w:ascii="方正小标宋简体" w:eastAsia="方正小标宋简体" w:hint="eastAsia"/>
          <w:color w:val="000000" w:themeColor="text1"/>
          <w:spacing w:val="-2"/>
          <w:sz w:val="44"/>
          <w:szCs w:val="44"/>
        </w:rPr>
        <w:t>年度绩效考核办法</w:t>
      </w:r>
    </w:p>
    <w:p w:rsidR="009926C5" w:rsidRPr="001564D3" w:rsidRDefault="00634F21" w:rsidP="001564D3">
      <w:pPr>
        <w:spacing w:line="560" w:lineRule="exact"/>
        <w:ind w:firstLineChars="200" w:firstLine="640"/>
        <w:rPr>
          <w:rFonts w:ascii="仿宋_GB2312" w:eastAsia="仿宋_GB2312" w:hAnsi="仿宋" w:hint="eastAsia"/>
          <w:color w:val="000000" w:themeColor="text1"/>
          <w:sz w:val="32"/>
          <w:szCs w:val="32"/>
        </w:rPr>
      </w:pPr>
      <w:r w:rsidRPr="001564D3">
        <w:rPr>
          <w:rFonts w:ascii="仿宋_GB2312" w:eastAsia="仿宋_GB2312" w:hAnsi="仿宋" w:hint="eastAsia"/>
          <w:color w:val="000000" w:themeColor="text1"/>
          <w:sz w:val="32"/>
          <w:szCs w:val="32"/>
        </w:rPr>
        <w:t>为了提高工作效率，保质保量完成集团公司下达的各项经营目标，夯实各部门责任，</w:t>
      </w:r>
      <w:r w:rsidRPr="001564D3">
        <w:rPr>
          <w:rFonts w:ascii="仿宋_GB2312" w:eastAsia="仿宋_GB2312" w:hAnsi="仿宋" w:cs="仿宋" w:hint="eastAsia"/>
          <w:bCs/>
          <w:color w:val="000000" w:themeColor="text1"/>
          <w:sz w:val="32"/>
          <w:szCs w:val="32"/>
        </w:rPr>
        <w:t>特制定本考核办法。</w:t>
      </w:r>
    </w:p>
    <w:p w:rsidR="009926C5" w:rsidRPr="001564D3" w:rsidRDefault="00634F21" w:rsidP="001564D3">
      <w:pPr>
        <w:spacing w:line="560" w:lineRule="exact"/>
        <w:ind w:firstLineChars="200" w:firstLine="640"/>
        <w:rPr>
          <w:rFonts w:ascii="黑体" w:eastAsia="黑体" w:hAnsi="黑体"/>
          <w:bCs/>
          <w:color w:val="000000" w:themeColor="text1"/>
          <w:sz w:val="32"/>
          <w:szCs w:val="32"/>
        </w:rPr>
      </w:pPr>
      <w:r w:rsidRPr="001564D3">
        <w:rPr>
          <w:rFonts w:ascii="黑体" w:eastAsia="黑体" w:hAnsi="黑体" w:hint="eastAsia"/>
          <w:bCs/>
          <w:color w:val="000000" w:themeColor="text1"/>
          <w:sz w:val="32"/>
          <w:szCs w:val="32"/>
        </w:rPr>
        <w:t>一、</w:t>
      </w:r>
      <w:r w:rsidRPr="001564D3">
        <w:rPr>
          <w:rFonts w:ascii="黑体" w:eastAsia="黑体" w:hAnsi="黑体" w:hint="eastAsia"/>
          <w:bCs/>
          <w:color w:val="000000" w:themeColor="text1"/>
          <w:sz w:val="32"/>
          <w:szCs w:val="32"/>
        </w:rPr>
        <w:t>考核范围</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公司所属各部门。</w:t>
      </w:r>
    </w:p>
    <w:p w:rsidR="009926C5" w:rsidRPr="001564D3" w:rsidRDefault="00634F21" w:rsidP="001564D3">
      <w:pPr>
        <w:spacing w:line="560" w:lineRule="exact"/>
        <w:ind w:firstLineChars="200" w:firstLine="640"/>
        <w:rPr>
          <w:rFonts w:ascii="黑体" w:eastAsia="黑体" w:hAnsi="黑体"/>
          <w:bCs/>
          <w:color w:val="000000" w:themeColor="text1"/>
          <w:sz w:val="32"/>
          <w:szCs w:val="32"/>
        </w:rPr>
      </w:pPr>
      <w:r w:rsidRPr="001564D3">
        <w:rPr>
          <w:rFonts w:ascii="黑体" w:eastAsia="黑体" w:hAnsi="黑体" w:hint="eastAsia"/>
          <w:bCs/>
          <w:color w:val="000000" w:themeColor="text1"/>
          <w:sz w:val="32"/>
          <w:szCs w:val="32"/>
        </w:rPr>
        <w:t>二、</w:t>
      </w:r>
      <w:r w:rsidRPr="001564D3">
        <w:rPr>
          <w:rFonts w:ascii="黑体" w:eastAsia="黑体" w:hAnsi="黑体" w:hint="eastAsia"/>
          <w:bCs/>
          <w:color w:val="000000" w:themeColor="text1"/>
          <w:sz w:val="32"/>
          <w:szCs w:val="32"/>
        </w:rPr>
        <w:t>考核原则</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（一）分类考核、一部一策原则。按照部门业务类别、管理属性等不同特点，实事求是、科学合理地进行分类考核。</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（二）激励和约束并重原则。按照责权利相统一，权利义务对等的要求。</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（三）效率优先、兼顾公平原则。促进公司收入分配公正、透明，有利于工作质量提升。</w:t>
      </w:r>
    </w:p>
    <w:p w:rsidR="009926C5" w:rsidRPr="001564D3" w:rsidRDefault="00634F21" w:rsidP="001564D3">
      <w:pPr>
        <w:spacing w:line="560" w:lineRule="exact"/>
        <w:ind w:firstLineChars="200" w:firstLine="640"/>
        <w:rPr>
          <w:rFonts w:ascii="黑体" w:eastAsia="黑体" w:hAnsi="黑体"/>
          <w:bCs/>
          <w:color w:val="000000" w:themeColor="text1"/>
          <w:sz w:val="32"/>
          <w:szCs w:val="32"/>
        </w:rPr>
      </w:pPr>
      <w:r w:rsidRPr="001564D3">
        <w:rPr>
          <w:rFonts w:ascii="黑体" w:eastAsia="黑体" w:hAnsi="黑体" w:hint="eastAsia"/>
          <w:bCs/>
          <w:color w:val="000000" w:themeColor="text1"/>
          <w:sz w:val="32"/>
          <w:szCs w:val="32"/>
        </w:rPr>
        <w:t>三、</w:t>
      </w:r>
      <w:r w:rsidRPr="001564D3">
        <w:rPr>
          <w:rFonts w:ascii="黑体" w:eastAsia="黑体" w:hAnsi="黑体"/>
          <w:bCs/>
          <w:color w:val="000000" w:themeColor="text1"/>
          <w:sz w:val="32"/>
          <w:szCs w:val="32"/>
        </w:rPr>
        <w:t>考核机构</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成</w:t>
      </w:r>
      <w:r w:rsidRPr="001564D3">
        <w:rPr>
          <w:rFonts w:ascii="仿宋_GB2312" w:eastAsia="仿宋_GB2312" w:hAnsi="仿宋"/>
          <w:color w:val="000000" w:themeColor="text1"/>
          <w:sz w:val="32"/>
          <w:szCs w:val="32"/>
        </w:rPr>
        <w:t>立考核小组，组长由总经理和党委书记担任，副组长由公司其他班子成员及副总师担任。</w:t>
      </w:r>
    </w:p>
    <w:p w:rsidR="009926C5" w:rsidRPr="001564D3" w:rsidRDefault="00634F21" w:rsidP="001564D3">
      <w:pPr>
        <w:spacing w:line="560" w:lineRule="exact"/>
        <w:ind w:firstLineChars="200" w:firstLine="640"/>
        <w:rPr>
          <w:rFonts w:ascii="黑体" w:eastAsia="黑体" w:hAnsi="黑体"/>
          <w:bCs/>
          <w:color w:val="000000" w:themeColor="text1"/>
          <w:sz w:val="32"/>
          <w:szCs w:val="32"/>
        </w:rPr>
      </w:pPr>
      <w:r w:rsidRPr="001564D3">
        <w:rPr>
          <w:rFonts w:ascii="黑体" w:eastAsia="黑体" w:hAnsi="黑体" w:hint="eastAsia"/>
          <w:bCs/>
          <w:color w:val="000000" w:themeColor="text1"/>
          <w:sz w:val="32"/>
          <w:szCs w:val="32"/>
        </w:rPr>
        <w:t>四、考核内容及权重</w:t>
      </w:r>
    </w:p>
    <w:p w:rsidR="009926C5" w:rsidRPr="001564D3" w:rsidRDefault="00634F21" w:rsidP="001564D3">
      <w:pPr>
        <w:spacing w:line="560" w:lineRule="exact"/>
        <w:ind w:firstLineChars="200" w:firstLine="640"/>
        <w:rPr>
          <w:rFonts w:ascii="楷体" w:eastAsia="楷体" w:hAnsi="楷体"/>
          <w:bCs/>
          <w:color w:val="000000" w:themeColor="text1"/>
          <w:sz w:val="32"/>
          <w:szCs w:val="32"/>
        </w:rPr>
      </w:pPr>
      <w:r w:rsidRPr="001564D3">
        <w:rPr>
          <w:rFonts w:ascii="楷体" w:eastAsia="楷体" w:hAnsi="楷体"/>
          <w:bCs/>
          <w:color w:val="000000" w:themeColor="text1"/>
          <w:sz w:val="32"/>
          <w:szCs w:val="32"/>
        </w:rPr>
        <w:t>（一）考核内容</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bookmarkStart w:id="0" w:name="_GoBack"/>
      <w:bookmarkEnd w:id="0"/>
      <w:r w:rsidRPr="001564D3">
        <w:rPr>
          <w:rFonts w:ascii="仿宋_GB2312" w:eastAsia="仿宋_GB2312" w:hAnsi="仿宋" w:hint="eastAsia"/>
          <w:color w:val="000000" w:themeColor="text1"/>
          <w:sz w:val="32"/>
          <w:szCs w:val="32"/>
        </w:rPr>
        <w:t>考核分经营业绩、安全环保、业务管理三部分内容。</w:t>
      </w:r>
    </w:p>
    <w:p w:rsidR="009926C5" w:rsidRPr="001564D3" w:rsidRDefault="00634F21" w:rsidP="001564D3">
      <w:pPr>
        <w:spacing w:line="560" w:lineRule="exact"/>
        <w:ind w:firstLineChars="200" w:firstLine="640"/>
        <w:rPr>
          <w:rFonts w:ascii="楷体" w:eastAsia="楷体" w:hAnsi="楷体"/>
          <w:bCs/>
          <w:color w:val="000000" w:themeColor="text1"/>
          <w:sz w:val="32"/>
          <w:szCs w:val="32"/>
        </w:rPr>
      </w:pPr>
      <w:r w:rsidRPr="001564D3">
        <w:rPr>
          <w:rFonts w:ascii="楷体" w:eastAsia="楷体" w:hAnsi="楷体" w:hint="eastAsia"/>
          <w:bCs/>
          <w:color w:val="000000" w:themeColor="text1"/>
          <w:sz w:val="32"/>
          <w:szCs w:val="32"/>
        </w:rPr>
        <w:t>（二）考核权重</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1</w:t>
      </w:r>
      <w:r w:rsid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经营业绩考核权重</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综合管理部、党群工作部、安全环保部、仓储中心权重</w:t>
      </w:r>
      <w:r w:rsidRPr="001564D3">
        <w:rPr>
          <w:rFonts w:ascii="仿宋_GB2312" w:eastAsia="仿宋_GB2312" w:hAnsi="仿宋" w:hint="eastAsia"/>
          <w:color w:val="000000" w:themeColor="text1"/>
          <w:sz w:val="32"/>
          <w:szCs w:val="32"/>
        </w:rPr>
        <w:t>20%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lastRenderedPageBreak/>
        <w:t>财务资产部、物资管理部、材料采购部、设备采购部、配件采购部权重</w:t>
      </w:r>
      <w:r w:rsidRPr="001564D3">
        <w:rPr>
          <w:rFonts w:ascii="仿宋_GB2312" w:eastAsia="仿宋_GB2312" w:hAnsi="仿宋" w:hint="eastAsia"/>
          <w:color w:val="000000" w:themeColor="text1"/>
          <w:sz w:val="32"/>
          <w:szCs w:val="32"/>
        </w:rPr>
        <w:t>40%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各供应站权重</w:t>
      </w:r>
      <w:r w:rsidRPr="001564D3">
        <w:rPr>
          <w:rFonts w:ascii="仿宋_GB2312" w:eastAsia="仿宋_GB2312" w:hAnsi="仿宋" w:hint="eastAsia"/>
          <w:color w:val="000000" w:themeColor="text1"/>
          <w:sz w:val="32"/>
          <w:szCs w:val="32"/>
        </w:rPr>
        <w:t>50%</w:t>
      </w:r>
      <w:r w:rsidRPr="001564D3">
        <w:rPr>
          <w:rFonts w:ascii="仿宋_GB2312" w:eastAsia="仿宋_GB2312" w:hAnsi="仿宋" w:hint="eastAsia"/>
          <w:color w:val="000000" w:themeColor="text1"/>
          <w:sz w:val="32"/>
          <w:szCs w:val="32"/>
        </w:rPr>
        <w:t>。</w:t>
      </w:r>
    </w:p>
    <w:p w:rsidR="009926C5" w:rsidRPr="001564D3" w:rsidRDefault="001564D3" w:rsidP="001564D3">
      <w:pPr>
        <w:spacing w:line="560" w:lineRule="exact"/>
        <w:ind w:left="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2.</w:t>
      </w:r>
      <w:r w:rsidR="00634F21" w:rsidRPr="001564D3">
        <w:rPr>
          <w:rFonts w:ascii="仿宋_GB2312" w:eastAsia="仿宋_GB2312" w:hAnsi="仿宋" w:hint="eastAsia"/>
          <w:color w:val="000000" w:themeColor="text1"/>
          <w:sz w:val="32"/>
          <w:szCs w:val="32"/>
        </w:rPr>
        <w:t>安全环保考核权重</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综合管理部、党群工作部、各供应站权重</w:t>
      </w:r>
      <w:r w:rsidRPr="001564D3">
        <w:rPr>
          <w:rFonts w:ascii="仿宋_GB2312" w:eastAsia="仿宋_GB2312" w:hAnsi="仿宋" w:hint="eastAsia"/>
          <w:color w:val="000000" w:themeColor="text1"/>
          <w:sz w:val="32"/>
          <w:szCs w:val="32"/>
        </w:rPr>
        <w:t>30%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财务资产部、物资管理部、材料采购部、设备采购部、配件采购部权重</w:t>
      </w:r>
      <w:r w:rsidRPr="001564D3">
        <w:rPr>
          <w:rFonts w:ascii="仿宋_GB2312" w:eastAsia="仿宋_GB2312" w:hAnsi="仿宋" w:hint="eastAsia"/>
          <w:color w:val="000000" w:themeColor="text1"/>
          <w:sz w:val="32"/>
          <w:szCs w:val="32"/>
        </w:rPr>
        <w:t>20%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安全环保部、仓储中心权重</w:t>
      </w:r>
      <w:r w:rsidRPr="001564D3">
        <w:rPr>
          <w:rFonts w:ascii="仿宋_GB2312" w:eastAsia="仿宋_GB2312" w:hAnsi="仿宋" w:hint="eastAsia"/>
          <w:color w:val="000000" w:themeColor="text1"/>
          <w:sz w:val="32"/>
          <w:szCs w:val="32"/>
        </w:rPr>
        <w:t>50%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3</w:t>
      </w:r>
      <w:r w:rsid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业务管理考核权重</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综合管理部、党群工作部权重</w:t>
      </w:r>
      <w:r w:rsidRPr="001564D3">
        <w:rPr>
          <w:rFonts w:ascii="仿宋_GB2312" w:eastAsia="仿宋_GB2312" w:hAnsi="仿宋" w:hint="eastAsia"/>
          <w:color w:val="000000" w:themeColor="text1"/>
          <w:sz w:val="32"/>
          <w:szCs w:val="32"/>
        </w:rPr>
        <w:t>50%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财务资产部、物资管理部、材料采购部、设备采购部、配件采购部权重</w:t>
      </w:r>
      <w:r w:rsidRPr="001564D3">
        <w:rPr>
          <w:rFonts w:ascii="仿宋_GB2312" w:eastAsia="仿宋_GB2312" w:hAnsi="仿宋" w:hint="eastAsia"/>
          <w:color w:val="000000" w:themeColor="text1"/>
          <w:sz w:val="32"/>
          <w:szCs w:val="32"/>
        </w:rPr>
        <w:t>40%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各供应站权重</w:t>
      </w:r>
      <w:r w:rsidRPr="001564D3">
        <w:rPr>
          <w:rFonts w:ascii="仿宋_GB2312" w:eastAsia="仿宋_GB2312" w:hAnsi="仿宋" w:hint="eastAsia"/>
          <w:color w:val="000000" w:themeColor="text1"/>
          <w:sz w:val="32"/>
          <w:szCs w:val="32"/>
        </w:rPr>
        <w:t>20%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安全环保部、仓储中心权重</w:t>
      </w:r>
      <w:r w:rsidRPr="001564D3">
        <w:rPr>
          <w:rFonts w:ascii="仿宋_GB2312" w:eastAsia="仿宋_GB2312" w:hAnsi="仿宋" w:hint="eastAsia"/>
          <w:color w:val="000000" w:themeColor="text1"/>
          <w:sz w:val="32"/>
          <w:szCs w:val="32"/>
        </w:rPr>
        <w:t>30%</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黑体" w:eastAsia="黑体" w:hAnsi="黑体"/>
          <w:bCs/>
          <w:color w:val="000000" w:themeColor="text1"/>
          <w:sz w:val="32"/>
          <w:szCs w:val="32"/>
        </w:rPr>
      </w:pPr>
      <w:r w:rsidRPr="001564D3">
        <w:rPr>
          <w:rFonts w:ascii="黑体" w:eastAsia="黑体" w:hAnsi="黑体" w:hint="eastAsia"/>
          <w:bCs/>
          <w:color w:val="000000" w:themeColor="text1"/>
          <w:sz w:val="32"/>
          <w:szCs w:val="32"/>
        </w:rPr>
        <w:t>五、</w:t>
      </w:r>
      <w:r w:rsidRPr="001564D3">
        <w:rPr>
          <w:rFonts w:ascii="黑体" w:eastAsia="黑体" w:hAnsi="黑体"/>
          <w:bCs/>
          <w:color w:val="000000" w:themeColor="text1"/>
          <w:sz w:val="32"/>
          <w:szCs w:val="32"/>
        </w:rPr>
        <w:t>考核方式</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1</w:t>
      </w:r>
      <w:r w:rsidR="001564D3">
        <w:rPr>
          <w:rFonts w:ascii="仿宋_GB2312" w:eastAsia="仿宋_GB2312" w:hAnsi="仿宋" w:hint="eastAsia"/>
          <w:color w:val="000000" w:themeColor="text1"/>
          <w:sz w:val="32"/>
          <w:szCs w:val="32"/>
        </w:rPr>
        <w:t>.</w:t>
      </w:r>
      <w:r w:rsidRPr="001564D3">
        <w:rPr>
          <w:rFonts w:ascii="仿宋_GB2312" w:eastAsia="仿宋_GB2312" w:hAnsi="仿宋"/>
          <w:color w:val="000000" w:themeColor="text1"/>
          <w:sz w:val="32"/>
          <w:szCs w:val="32"/>
        </w:rPr>
        <w:t>实行月度考核，月度兑现的方式。</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color w:val="000000" w:themeColor="text1"/>
          <w:sz w:val="32"/>
          <w:szCs w:val="32"/>
        </w:rPr>
        <w:t>2</w:t>
      </w:r>
      <w:r w:rsidR="001564D3">
        <w:rPr>
          <w:rFonts w:ascii="仿宋_GB2312" w:eastAsia="仿宋_GB2312" w:hAnsi="仿宋" w:hint="eastAsia"/>
          <w:color w:val="000000" w:themeColor="text1"/>
          <w:sz w:val="32"/>
          <w:szCs w:val="32"/>
        </w:rPr>
        <w:t>.</w:t>
      </w:r>
      <w:r w:rsidRPr="001564D3">
        <w:rPr>
          <w:rFonts w:ascii="仿宋_GB2312" w:eastAsia="仿宋_GB2312" w:hAnsi="仿宋"/>
          <w:color w:val="000000" w:themeColor="text1"/>
          <w:sz w:val="32"/>
          <w:szCs w:val="32"/>
        </w:rPr>
        <w:t>每月由财务资产部负责汇总填</w:t>
      </w:r>
      <w:r w:rsidRPr="001564D3">
        <w:rPr>
          <w:rFonts w:ascii="仿宋_GB2312" w:eastAsia="仿宋_GB2312" w:hAnsi="仿宋" w:hint="eastAsia"/>
          <w:color w:val="000000" w:themeColor="text1"/>
          <w:sz w:val="32"/>
          <w:szCs w:val="32"/>
        </w:rPr>
        <w:t>写</w:t>
      </w:r>
      <w:r w:rsidRPr="001564D3">
        <w:rPr>
          <w:rFonts w:ascii="仿宋_GB2312" w:eastAsia="仿宋_GB2312" w:hAnsi="仿宋"/>
          <w:color w:val="000000" w:themeColor="text1"/>
          <w:sz w:val="32"/>
          <w:szCs w:val="32"/>
        </w:rPr>
        <w:t>各科室</w:t>
      </w:r>
      <w:r w:rsidRPr="001564D3">
        <w:rPr>
          <w:rFonts w:ascii="仿宋_GB2312" w:eastAsia="仿宋_GB2312" w:hAnsi="仿宋" w:hint="eastAsia"/>
          <w:color w:val="000000" w:themeColor="text1"/>
          <w:sz w:val="32"/>
          <w:szCs w:val="32"/>
        </w:rPr>
        <w:t>考核</w:t>
      </w:r>
      <w:r w:rsidRPr="001564D3">
        <w:rPr>
          <w:rFonts w:ascii="仿宋_GB2312" w:eastAsia="仿宋_GB2312" w:hAnsi="仿宋"/>
          <w:color w:val="000000" w:themeColor="text1"/>
          <w:sz w:val="32"/>
          <w:szCs w:val="32"/>
        </w:rPr>
        <w:t>数据，物资管理部</w:t>
      </w:r>
      <w:r w:rsidRPr="001564D3">
        <w:rPr>
          <w:rFonts w:ascii="仿宋_GB2312" w:eastAsia="仿宋_GB2312" w:hAnsi="仿宋" w:hint="eastAsia"/>
          <w:color w:val="000000" w:themeColor="text1"/>
          <w:sz w:val="32"/>
          <w:szCs w:val="32"/>
        </w:rPr>
        <w:t>、</w:t>
      </w:r>
      <w:r w:rsidRPr="001564D3">
        <w:rPr>
          <w:rFonts w:ascii="仿宋_GB2312" w:eastAsia="仿宋_GB2312" w:hAnsi="仿宋"/>
          <w:color w:val="000000" w:themeColor="text1"/>
          <w:sz w:val="32"/>
          <w:szCs w:val="32"/>
        </w:rPr>
        <w:t>安环部、综合部、党群部负责提供各自所负责的数据</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3</w:t>
      </w:r>
      <w:r w:rsidR="001564D3">
        <w:rPr>
          <w:rFonts w:ascii="仿宋_GB2312" w:eastAsia="仿宋_GB2312" w:hAnsi="仿宋" w:hint="eastAsia"/>
          <w:color w:val="000000" w:themeColor="text1"/>
          <w:sz w:val="32"/>
          <w:szCs w:val="32"/>
        </w:rPr>
        <w:t>.</w:t>
      </w:r>
      <w:r w:rsidRPr="001564D3">
        <w:rPr>
          <w:rFonts w:ascii="仿宋_GB2312" w:eastAsia="仿宋_GB2312" w:hAnsi="仿宋"/>
          <w:color w:val="000000" w:themeColor="text1"/>
          <w:sz w:val="32"/>
          <w:szCs w:val="32"/>
        </w:rPr>
        <w:t>考核小组共同对各科室的考核项目完成情况进行评判得分，考核完后由财务资产部将考核结果进行公布</w:t>
      </w:r>
      <w:r w:rsidRP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4</w:t>
      </w:r>
      <w:r w:rsidR="001564D3">
        <w:rPr>
          <w:rFonts w:ascii="仿宋_GB2312" w:eastAsia="仿宋_GB2312" w:hAnsi="仿宋" w:hint="eastAsia"/>
          <w:color w:val="000000" w:themeColor="text1"/>
          <w:sz w:val="32"/>
          <w:szCs w:val="32"/>
        </w:rPr>
        <w:t>.</w:t>
      </w:r>
      <w:r w:rsidRPr="001564D3">
        <w:rPr>
          <w:rFonts w:ascii="仿宋_GB2312" w:eastAsia="仿宋_GB2312" w:hAnsi="仿宋"/>
          <w:color w:val="000000" w:themeColor="text1"/>
          <w:sz w:val="32"/>
          <w:szCs w:val="32"/>
        </w:rPr>
        <w:t>对考核结果有</w:t>
      </w:r>
      <w:r w:rsidRPr="001564D3">
        <w:rPr>
          <w:rFonts w:ascii="仿宋_GB2312" w:eastAsia="仿宋_GB2312" w:hAnsi="仿宋" w:hint="eastAsia"/>
          <w:color w:val="000000" w:themeColor="text1"/>
          <w:sz w:val="32"/>
          <w:szCs w:val="32"/>
        </w:rPr>
        <w:t>疑义</w:t>
      </w:r>
      <w:r w:rsidRPr="001564D3">
        <w:rPr>
          <w:rFonts w:ascii="仿宋_GB2312" w:eastAsia="仿宋_GB2312" w:hAnsi="仿宋"/>
          <w:color w:val="000000" w:themeColor="text1"/>
          <w:sz w:val="32"/>
          <w:szCs w:val="32"/>
        </w:rPr>
        <w:t>的部门向财务资产部进行反馈，财务资</w:t>
      </w:r>
      <w:r w:rsidRPr="001564D3">
        <w:rPr>
          <w:rFonts w:ascii="仿宋_GB2312" w:eastAsia="仿宋_GB2312" w:hAnsi="仿宋" w:hint="eastAsia"/>
          <w:color w:val="000000" w:themeColor="text1"/>
          <w:sz w:val="32"/>
          <w:szCs w:val="32"/>
        </w:rPr>
        <w:t>产部将疑义反馈给考核小组进行复评，复评结果由考核小组成员签字后交由综合办公室作为当月分配绩效工资的</w:t>
      </w:r>
      <w:r w:rsidRPr="001564D3">
        <w:rPr>
          <w:rFonts w:ascii="仿宋_GB2312" w:eastAsia="仿宋_GB2312" w:hAnsi="仿宋" w:hint="eastAsia"/>
          <w:color w:val="000000" w:themeColor="text1"/>
          <w:sz w:val="32"/>
          <w:szCs w:val="32"/>
        </w:rPr>
        <w:lastRenderedPageBreak/>
        <w:t>依据。</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5</w:t>
      </w:r>
      <w:r w:rsid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科室绩效工资</w:t>
      </w:r>
      <w:r w:rsidRP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（月度绩效工资总额</w:t>
      </w:r>
      <w:r w:rsidRP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公司绩效系数之和）</w:t>
      </w:r>
      <w:r w:rsidRPr="001564D3">
        <w:rPr>
          <w:rFonts w:ascii="仿宋_GB2312" w:eastAsia="仿宋_GB2312" w:hAnsi="仿宋"/>
          <w:color w:val="000000" w:themeColor="text1"/>
          <w:sz w:val="32"/>
          <w:szCs w:val="32"/>
        </w:rPr>
        <w:t>×</w:t>
      </w:r>
      <w:r w:rsidRPr="001564D3">
        <w:rPr>
          <w:rFonts w:ascii="仿宋_GB2312" w:eastAsia="仿宋_GB2312" w:hAnsi="仿宋" w:hint="eastAsia"/>
          <w:color w:val="000000" w:themeColor="text1"/>
          <w:sz w:val="32"/>
          <w:szCs w:val="32"/>
        </w:rPr>
        <w:t>科室绩效系之和</w:t>
      </w:r>
      <w:r w:rsidRPr="001564D3">
        <w:rPr>
          <w:rFonts w:ascii="仿宋_GB2312" w:eastAsia="仿宋_GB2312" w:hAnsi="仿宋"/>
          <w:color w:val="000000" w:themeColor="text1"/>
          <w:sz w:val="32"/>
          <w:szCs w:val="32"/>
        </w:rPr>
        <w:t>×</w:t>
      </w:r>
      <w:r w:rsidRPr="001564D3">
        <w:rPr>
          <w:rFonts w:ascii="仿宋_GB2312" w:eastAsia="仿宋_GB2312" w:hAnsi="仿宋" w:hint="eastAsia"/>
          <w:color w:val="000000" w:themeColor="text1"/>
          <w:sz w:val="32"/>
          <w:szCs w:val="32"/>
        </w:rPr>
        <w:t>月度考核得分</w:t>
      </w:r>
      <w:r w:rsidRPr="001564D3">
        <w:rPr>
          <w:rFonts w:ascii="仿宋_GB2312" w:eastAsia="仿宋_GB2312" w:hAnsi="仿宋" w:hint="eastAsia"/>
          <w:color w:val="000000" w:themeColor="text1"/>
          <w:sz w:val="32"/>
          <w:szCs w:val="32"/>
        </w:rPr>
        <w:t>/100</w:t>
      </w:r>
      <w:r w:rsidR="001564D3">
        <w:rPr>
          <w:rFonts w:ascii="仿宋_GB2312" w:eastAsia="仿宋_GB2312" w:hAnsi="仿宋" w:hint="eastAsia"/>
          <w:color w:val="000000" w:themeColor="text1"/>
          <w:sz w:val="32"/>
          <w:szCs w:val="32"/>
        </w:rPr>
        <w:t>。</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6</w:t>
      </w:r>
      <w:r w:rsid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经营业绩考核，部门年末完成全年指标的考核项目，年中各月所扣得分予以返还；年末未完成的，根据公司总体完成情况和部门完成的实际情况讨论确定是否返还。安环管理及业务管理扣分不返还。</w:t>
      </w:r>
    </w:p>
    <w:p w:rsidR="009926C5" w:rsidRPr="001564D3" w:rsidRDefault="00634F21" w:rsidP="001564D3">
      <w:pPr>
        <w:spacing w:line="560" w:lineRule="exact"/>
        <w:ind w:firstLineChars="200" w:firstLine="640"/>
        <w:rPr>
          <w:rFonts w:ascii="黑体" w:eastAsia="黑体" w:hAnsi="黑体"/>
          <w:bCs/>
          <w:color w:val="000000" w:themeColor="text1"/>
          <w:sz w:val="32"/>
          <w:szCs w:val="32"/>
        </w:rPr>
      </w:pPr>
      <w:r w:rsidRPr="001564D3">
        <w:rPr>
          <w:rFonts w:ascii="黑体" w:eastAsia="黑体" w:hAnsi="黑体" w:hint="eastAsia"/>
          <w:bCs/>
          <w:color w:val="000000" w:themeColor="text1"/>
          <w:sz w:val="32"/>
          <w:szCs w:val="32"/>
        </w:rPr>
        <w:t>六</w:t>
      </w:r>
      <w:r w:rsidRPr="001564D3">
        <w:rPr>
          <w:rFonts w:ascii="黑体" w:eastAsia="黑体" w:hAnsi="黑体" w:hint="eastAsia"/>
          <w:bCs/>
          <w:color w:val="000000" w:themeColor="text1"/>
          <w:sz w:val="32"/>
          <w:szCs w:val="32"/>
        </w:rPr>
        <w:t>、其他说明</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1</w:t>
      </w:r>
      <w:r w:rsid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本《办法》由黄陵分公司考核领导小组负责解释。</w:t>
      </w:r>
    </w:p>
    <w:p w:rsidR="009926C5" w:rsidRPr="001564D3" w:rsidRDefault="00634F21" w:rsidP="001564D3">
      <w:pPr>
        <w:spacing w:line="560" w:lineRule="exact"/>
        <w:ind w:firstLineChars="200" w:firstLine="640"/>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2</w:t>
      </w:r>
      <w:r w:rsidR="001564D3">
        <w:rPr>
          <w:rFonts w:ascii="仿宋_GB2312" w:eastAsia="仿宋_GB2312" w:hAnsi="仿宋" w:hint="eastAsia"/>
          <w:color w:val="000000" w:themeColor="text1"/>
          <w:sz w:val="32"/>
          <w:szCs w:val="32"/>
        </w:rPr>
        <w:t>.</w:t>
      </w:r>
      <w:r w:rsidRPr="001564D3">
        <w:rPr>
          <w:rFonts w:ascii="仿宋_GB2312" w:eastAsia="仿宋_GB2312" w:hAnsi="仿宋" w:hint="eastAsia"/>
          <w:color w:val="000000" w:themeColor="text1"/>
          <w:sz w:val="32"/>
          <w:szCs w:val="32"/>
        </w:rPr>
        <w:t>本办法</w:t>
      </w:r>
      <w:r w:rsidRPr="001564D3">
        <w:rPr>
          <w:rFonts w:ascii="仿宋_GB2312" w:eastAsia="仿宋_GB2312" w:hAnsi="仿宋" w:hint="eastAsia"/>
          <w:color w:val="000000" w:themeColor="text1"/>
          <w:sz w:val="32"/>
          <w:szCs w:val="32"/>
        </w:rPr>
        <w:t>自</w:t>
      </w:r>
      <w:r w:rsidRPr="001564D3">
        <w:rPr>
          <w:rFonts w:ascii="仿宋_GB2312" w:eastAsia="仿宋_GB2312" w:hAnsi="仿宋" w:hint="eastAsia"/>
          <w:color w:val="000000" w:themeColor="text1"/>
          <w:sz w:val="32"/>
          <w:szCs w:val="32"/>
        </w:rPr>
        <w:t>2024</w:t>
      </w:r>
      <w:r w:rsidRPr="001564D3">
        <w:rPr>
          <w:rFonts w:ascii="仿宋_GB2312" w:eastAsia="仿宋_GB2312" w:hAnsi="仿宋" w:hint="eastAsia"/>
          <w:color w:val="000000" w:themeColor="text1"/>
          <w:sz w:val="32"/>
          <w:szCs w:val="32"/>
        </w:rPr>
        <w:t>年</w:t>
      </w:r>
      <w:r w:rsidRPr="001564D3">
        <w:rPr>
          <w:rFonts w:ascii="仿宋_GB2312" w:eastAsia="仿宋_GB2312" w:hAnsi="仿宋" w:hint="eastAsia"/>
          <w:color w:val="000000" w:themeColor="text1"/>
          <w:sz w:val="32"/>
          <w:szCs w:val="32"/>
        </w:rPr>
        <w:t>1</w:t>
      </w:r>
      <w:r w:rsidRPr="001564D3">
        <w:rPr>
          <w:rFonts w:ascii="仿宋_GB2312" w:eastAsia="仿宋_GB2312" w:hAnsi="仿宋" w:hint="eastAsia"/>
          <w:color w:val="000000" w:themeColor="text1"/>
          <w:sz w:val="32"/>
          <w:szCs w:val="32"/>
        </w:rPr>
        <w:t>月</w:t>
      </w:r>
      <w:r w:rsidRPr="001564D3">
        <w:rPr>
          <w:rFonts w:ascii="仿宋_GB2312" w:eastAsia="仿宋_GB2312" w:hAnsi="仿宋" w:hint="eastAsia"/>
          <w:color w:val="000000" w:themeColor="text1"/>
          <w:sz w:val="32"/>
          <w:szCs w:val="32"/>
        </w:rPr>
        <w:t>1</w:t>
      </w:r>
      <w:r w:rsidRPr="001564D3">
        <w:rPr>
          <w:rFonts w:ascii="仿宋_GB2312" w:eastAsia="仿宋_GB2312" w:hAnsi="仿宋" w:hint="eastAsia"/>
          <w:color w:val="000000" w:themeColor="text1"/>
          <w:sz w:val="32"/>
          <w:szCs w:val="32"/>
        </w:rPr>
        <w:t>日起执行。</w:t>
      </w:r>
    </w:p>
    <w:p w:rsidR="009926C5" w:rsidRPr="001564D3" w:rsidRDefault="009926C5" w:rsidP="001564D3">
      <w:pPr>
        <w:spacing w:line="560" w:lineRule="exact"/>
        <w:jc w:val="left"/>
        <w:rPr>
          <w:rFonts w:ascii="仿宋_GB2312" w:eastAsia="仿宋_GB2312" w:hAnsi="仿宋"/>
          <w:color w:val="000000" w:themeColor="text1"/>
          <w:sz w:val="32"/>
          <w:szCs w:val="32"/>
        </w:rPr>
      </w:pPr>
    </w:p>
    <w:p w:rsidR="009926C5" w:rsidRPr="001564D3" w:rsidRDefault="00634F21" w:rsidP="001564D3">
      <w:pPr>
        <w:spacing w:line="560" w:lineRule="exact"/>
        <w:ind w:firstLineChars="200" w:firstLine="640"/>
        <w:jc w:val="left"/>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附表一：</w:t>
      </w:r>
      <w:r w:rsidRPr="001564D3">
        <w:rPr>
          <w:rFonts w:ascii="仿宋_GB2312" w:eastAsia="仿宋_GB2312" w:hAnsi="仿宋" w:hint="eastAsia"/>
          <w:color w:val="000000" w:themeColor="text1"/>
          <w:sz w:val="32"/>
          <w:szCs w:val="32"/>
        </w:rPr>
        <w:t>2024</w:t>
      </w:r>
      <w:r w:rsidRPr="001564D3">
        <w:rPr>
          <w:rFonts w:ascii="仿宋_GB2312" w:eastAsia="仿宋_GB2312" w:hAnsi="仿宋" w:hint="eastAsia"/>
          <w:color w:val="000000" w:themeColor="text1"/>
          <w:sz w:val="32"/>
          <w:szCs w:val="32"/>
        </w:rPr>
        <w:t>年考核指标及权重分配表</w:t>
      </w:r>
    </w:p>
    <w:p w:rsidR="009926C5" w:rsidRPr="001564D3" w:rsidRDefault="00634F21" w:rsidP="001564D3">
      <w:pPr>
        <w:spacing w:line="560" w:lineRule="exact"/>
        <w:ind w:firstLineChars="200" w:firstLine="640"/>
        <w:jc w:val="left"/>
        <w:rPr>
          <w:rFonts w:ascii="仿宋_GB2312" w:eastAsia="仿宋_GB2312" w:hAnsi="仿宋"/>
          <w:color w:val="000000" w:themeColor="text1"/>
          <w:sz w:val="32"/>
          <w:szCs w:val="32"/>
        </w:rPr>
      </w:pPr>
      <w:r w:rsidRPr="001564D3">
        <w:rPr>
          <w:rFonts w:ascii="仿宋_GB2312" w:eastAsia="仿宋_GB2312" w:hAnsi="仿宋"/>
          <w:color w:val="000000" w:themeColor="text1"/>
          <w:sz w:val="32"/>
          <w:szCs w:val="32"/>
        </w:rPr>
        <w:t>附</w:t>
      </w:r>
      <w:r w:rsidRPr="001564D3">
        <w:rPr>
          <w:rFonts w:ascii="仿宋_GB2312" w:eastAsia="仿宋_GB2312" w:hAnsi="仿宋" w:hint="eastAsia"/>
          <w:color w:val="000000" w:themeColor="text1"/>
          <w:sz w:val="32"/>
          <w:szCs w:val="32"/>
        </w:rPr>
        <w:t>表二</w:t>
      </w:r>
      <w:r w:rsidRPr="001564D3">
        <w:rPr>
          <w:rFonts w:ascii="仿宋_GB2312" w:eastAsia="仿宋_GB2312" w:hAnsi="仿宋"/>
          <w:color w:val="000000" w:themeColor="text1"/>
          <w:sz w:val="32"/>
          <w:szCs w:val="32"/>
        </w:rPr>
        <w:t>：</w:t>
      </w:r>
      <w:r w:rsidRPr="001564D3">
        <w:rPr>
          <w:rFonts w:ascii="仿宋_GB2312" w:eastAsia="仿宋_GB2312" w:hAnsi="仿宋" w:hint="eastAsia"/>
          <w:color w:val="000000" w:themeColor="text1"/>
          <w:sz w:val="32"/>
          <w:szCs w:val="32"/>
        </w:rPr>
        <w:t>2024</w:t>
      </w:r>
      <w:r w:rsidRPr="001564D3">
        <w:rPr>
          <w:rFonts w:ascii="仿宋_GB2312" w:eastAsia="仿宋_GB2312" w:hAnsi="仿宋" w:hint="eastAsia"/>
          <w:color w:val="000000" w:themeColor="text1"/>
          <w:sz w:val="32"/>
          <w:szCs w:val="32"/>
        </w:rPr>
        <w:t>年度主要考核指标一览表</w:t>
      </w:r>
    </w:p>
    <w:p w:rsidR="009926C5" w:rsidRPr="001564D3" w:rsidRDefault="00634F21" w:rsidP="001564D3">
      <w:pPr>
        <w:spacing w:line="560" w:lineRule="exact"/>
        <w:ind w:firstLineChars="200" w:firstLine="640"/>
        <w:jc w:val="left"/>
        <w:rPr>
          <w:rFonts w:ascii="仿宋_GB2312" w:eastAsia="仿宋_GB2312" w:hAnsi="仿宋"/>
          <w:color w:val="000000" w:themeColor="text1"/>
          <w:sz w:val="32"/>
          <w:szCs w:val="32"/>
        </w:rPr>
      </w:pPr>
      <w:r w:rsidRPr="001564D3">
        <w:rPr>
          <w:rFonts w:ascii="仿宋_GB2312" w:eastAsia="仿宋_GB2312" w:hAnsi="仿宋" w:hint="eastAsia"/>
          <w:color w:val="000000" w:themeColor="text1"/>
          <w:sz w:val="32"/>
          <w:szCs w:val="32"/>
        </w:rPr>
        <w:t>附表三：</w:t>
      </w:r>
      <w:r w:rsidRPr="001564D3">
        <w:rPr>
          <w:rFonts w:ascii="仿宋_GB2312" w:eastAsia="仿宋_GB2312" w:hAnsi="仿宋" w:hint="eastAsia"/>
          <w:color w:val="000000" w:themeColor="text1"/>
          <w:sz w:val="32"/>
          <w:szCs w:val="32"/>
        </w:rPr>
        <w:t>2024</w:t>
      </w:r>
      <w:r w:rsidRPr="001564D3">
        <w:rPr>
          <w:rFonts w:ascii="仿宋_GB2312" w:eastAsia="仿宋_GB2312" w:hAnsi="仿宋" w:hint="eastAsia"/>
          <w:color w:val="000000" w:themeColor="text1"/>
          <w:sz w:val="32"/>
          <w:szCs w:val="32"/>
        </w:rPr>
        <w:t>年度销售分解指标表</w:t>
      </w:r>
    </w:p>
    <w:p w:rsidR="009926C5" w:rsidRPr="001564D3" w:rsidRDefault="009926C5" w:rsidP="001564D3">
      <w:pPr>
        <w:spacing w:line="560" w:lineRule="exact"/>
        <w:ind w:firstLineChars="200" w:firstLine="640"/>
        <w:jc w:val="left"/>
        <w:rPr>
          <w:rFonts w:ascii="仿宋_GB2312" w:eastAsia="仿宋_GB2312" w:hAnsi="仿宋"/>
          <w:color w:val="000000" w:themeColor="text1"/>
          <w:sz w:val="32"/>
          <w:szCs w:val="32"/>
        </w:rPr>
      </w:pPr>
    </w:p>
    <w:p w:rsidR="009926C5" w:rsidRDefault="009926C5" w:rsidP="001564D3">
      <w:pPr>
        <w:spacing w:line="560" w:lineRule="exact"/>
        <w:jc w:val="left"/>
        <w:rPr>
          <w:rFonts w:ascii="仿宋_GB2312" w:eastAsia="仿宋_GB2312" w:hAnsi="仿宋" w:cs="仿宋"/>
          <w:color w:val="000000" w:themeColor="text1"/>
          <w:sz w:val="32"/>
          <w:szCs w:val="32"/>
        </w:rPr>
      </w:pPr>
    </w:p>
    <w:p w:rsidR="009926C5" w:rsidRDefault="009926C5" w:rsidP="001564D3">
      <w:pPr>
        <w:spacing w:line="560" w:lineRule="exact"/>
        <w:jc w:val="center"/>
        <w:rPr>
          <w:rFonts w:ascii="仿宋" w:eastAsia="仿宋" w:hAnsi="仿宋"/>
          <w:color w:val="000000" w:themeColor="text1"/>
          <w:sz w:val="32"/>
          <w:szCs w:val="32"/>
        </w:rPr>
      </w:pPr>
    </w:p>
    <w:sectPr w:rsidR="009926C5" w:rsidSect="009926C5">
      <w:footerReference w:type="even" r:id="rId7"/>
      <w:footerReference w:type="default" r:id="rId8"/>
      <w:pgSz w:w="11906" w:h="16838"/>
      <w:pgMar w:top="1440" w:right="1803" w:bottom="1440" w:left="1803"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F21" w:rsidRDefault="00634F21" w:rsidP="009926C5">
      <w:r>
        <w:separator/>
      </w:r>
    </w:p>
  </w:endnote>
  <w:endnote w:type="continuationSeparator" w:id="1">
    <w:p w:rsidR="00634F21" w:rsidRDefault="00634F21" w:rsidP="009926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1EE381CA-296D-454A-B3C8-7400996B9EE9}"/>
  </w:font>
  <w:font w:name="仿宋_GB2312">
    <w:altName w:val="仿宋"/>
    <w:panose1 w:val="02010609030101010101"/>
    <w:charset w:val="86"/>
    <w:family w:val="modern"/>
    <w:pitch w:val="fixed"/>
    <w:sig w:usb0="00000001" w:usb1="080E0000" w:usb2="00000010" w:usb3="00000000" w:csb0="00040000" w:csb1="00000000"/>
    <w:embedRegular r:id="rId2" w:subsetted="1" w:fontKey="{14D58B41-DD6C-4E46-8C30-4B002C91971A}"/>
  </w:font>
  <w:font w:name="方正小标宋简体">
    <w:panose1 w:val="00000600000000000000"/>
    <w:charset w:val="86"/>
    <w:family w:val="auto"/>
    <w:pitch w:val="variable"/>
    <w:sig w:usb0="800002BF" w:usb1="184F6CF8" w:usb2="00000012" w:usb3="00000000" w:csb0="00160001" w:csb1="00000000"/>
    <w:embedRegular r:id="rId3" w:subsetted="1" w:fontKey="{BE12C70C-8C6C-46B0-87A8-9B2F6AE1BEF9}"/>
  </w:font>
  <w:font w:name="仿宋">
    <w:panose1 w:val="02010609060101010101"/>
    <w:charset w:val="86"/>
    <w:family w:val="modern"/>
    <w:pitch w:val="fixed"/>
    <w:sig w:usb0="800002BF" w:usb1="38CF7CFA" w:usb2="00000016" w:usb3="00000000" w:csb0="00040001" w:csb1="00000000"/>
    <w:embedRegular r:id="rId4" w:subsetted="1" w:fontKey="{1F87407B-E608-402B-BCE9-820D55EBF70F}"/>
  </w:font>
  <w:font w:name="黑体">
    <w:altName w:val="SimHei"/>
    <w:panose1 w:val="02010609060101010101"/>
    <w:charset w:val="86"/>
    <w:family w:val="modern"/>
    <w:pitch w:val="fixed"/>
    <w:sig w:usb0="800002BF" w:usb1="38CF7CFA" w:usb2="00000016" w:usb3="00000000" w:csb0="00040001" w:csb1="00000000"/>
    <w:embedRegular r:id="rId5" w:subsetted="1" w:fontKey="{0E6C2E04-A8C8-41C5-A996-FD70AC65CA7B}"/>
  </w:font>
  <w:font w:name="楷体">
    <w:panose1 w:val="02010609060101010101"/>
    <w:charset w:val="86"/>
    <w:family w:val="modern"/>
    <w:pitch w:val="fixed"/>
    <w:sig w:usb0="800002BF" w:usb1="38CF7CFA" w:usb2="00000016" w:usb3="00000000" w:csb0="00040001" w:csb1="00000000"/>
    <w:embedRegular r:id="rId6" w:subsetted="1" w:fontKey="{54B0ECC5-A34A-4DDD-AEC8-F686962A8626}"/>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6C5" w:rsidRDefault="009926C5">
    <w:pPr>
      <w:pStyle w:val="a6"/>
      <w:framePr w:wrap="around" w:vAnchor="text" w:hAnchor="margin" w:xAlign="outside" w:y="1"/>
      <w:rPr>
        <w:rStyle w:val="a8"/>
      </w:rPr>
    </w:pPr>
    <w:r>
      <w:rPr>
        <w:rStyle w:val="a8"/>
      </w:rPr>
      <w:fldChar w:fldCharType="begin"/>
    </w:r>
    <w:r w:rsidR="00634F21">
      <w:rPr>
        <w:rStyle w:val="a8"/>
      </w:rPr>
      <w:instrText xml:space="preserve">PAGE  </w:instrText>
    </w:r>
    <w:r>
      <w:rPr>
        <w:rStyle w:val="a8"/>
      </w:rPr>
      <w:fldChar w:fldCharType="end"/>
    </w:r>
  </w:p>
  <w:p w:rsidR="009926C5" w:rsidRDefault="009926C5">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6C5" w:rsidRDefault="009926C5">
    <w:pPr>
      <w:pStyle w:val="a6"/>
      <w:jc w:val="center"/>
    </w:pPr>
    <w:r>
      <w:fldChar w:fldCharType="begin"/>
    </w:r>
    <w:r w:rsidR="00634F21">
      <w:instrText xml:space="preserve"> PAGE   \* MERGEFORMAT </w:instrText>
    </w:r>
    <w:r>
      <w:fldChar w:fldCharType="separate"/>
    </w:r>
    <w:r w:rsidR="001564D3" w:rsidRPr="001564D3">
      <w:rPr>
        <w:noProof/>
        <w:lang w:val="zh-CN"/>
      </w:rPr>
      <w:t>-</w:t>
    </w:r>
    <w:r w:rsidR="001564D3">
      <w:rPr>
        <w:noProof/>
      </w:rPr>
      <w:t xml:space="preserve"> 1 -</w:t>
    </w:r>
    <w:r>
      <w:fldChar w:fldCharType="end"/>
    </w:r>
  </w:p>
  <w:p w:rsidR="009926C5" w:rsidRDefault="009926C5">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F21" w:rsidRDefault="00634F21" w:rsidP="009926C5">
      <w:r>
        <w:separator/>
      </w:r>
    </w:p>
  </w:footnote>
  <w:footnote w:type="continuationSeparator" w:id="1">
    <w:p w:rsidR="00634F21" w:rsidRDefault="00634F21" w:rsidP="009926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A92875"/>
    <w:multiLevelType w:val="singleLevel"/>
    <w:tmpl w:val="E5A92875"/>
    <w:lvl w:ilvl="0">
      <w:start w:val="2"/>
      <w:numFmt w:val="decimal"/>
      <w:suff w:val="nothing"/>
      <w:lvlText w:val="%1、"/>
      <w:lvlJc w:val="left"/>
    </w:lvl>
  </w:abstractNum>
  <w:abstractNum w:abstractNumId="1">
    <w:nsid w:val="6FBE1875"/>
    <w:multiLevelType w:val="multilevel"/>
    <w:tmpl w:val="6FBE1875"/>
    <w:lvl w:ilvl="0">
      <w:start w:val="1"/>
      <w:numFmt w:val="chineseCountingThousand"/>
      <w:pStyle w:val="a"/>
      <w:lvlText w:val="第%1条"/>
      <w:lvlJc w:val="left"/>
      <w:pPr>
        <w:ind w:left="420" w:hanging="420"/>
      </w:pPr>
      <w:rPr>
        <w:rFonts w:hint="eastAsia"/>
        <w:b/>
      </w:rPr>
    </w:lvl>
    <w:lvl w:ilvl="1">
      <w:start w:val="1"/>
      <w:numFmt w:val="japaneseCounting"/>
      <w:lvlText w:val="(%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TrueTypeFonts/>
  <w:saveSubset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k3NzcwYjU5NWE2MzZmNDE4ODJkNDA3MmMxZmNjOWEifQ=="/>
  </w:docVars>
  <w:rsids>
    <w:rsidRoot w:val="00E669B6"/>
    <w:rsid w:val="000021C6"/>
    <w:rsid w:val="000205B0"/>
    <w:rsid w:val="001564D3"/>
    <w:rsid w:val="001D0714"/>
    <w:rsid w:val="00277D6F"/>
    <w:rsid w:val="002D0F87"/>
    <w:rsid w:val="003346DA"/>
    <w:rsid w:val="004314FD"/>
    <w:rsid w:val="00462BDB"/>
    <w:rsid w:val="004D4AA9"/>
    <w:rsid w:val="004F22B5"/>
    <w:rsid w:val="005B2129"/>
    <w:rsid w:val="00634F21"/>
    <w:rsid w:val="00634F8E"/>
    <w:rsid w:val="00701C5A"/>
    <w:rsid w:val="007A0AF3"/>
    <w:rsid w:val="008146A1"/>
    <w:rsid w:val="008B79E6"/>
    <w:rsid w:val="008D2EB0"/>
    <w:rsid w:val="009926C5"/>
    <w:rsid w:val="00A1404F"/>
    <w:rsid w:val="00AE7DD7"/>
    <w:rsid w:val="00AF6F75"/>
    <w:rsid w:val="00B17AF0"/>
    <w:rsid w:val="00B5662E"/>
    <w:rsid w:val="00B71FC6"/>
    <w:rsid w:val="00CF6C23"/>
    <w:rsid w:val="00D60F8D"/>
    <w:rsid w:val="00E26D18"/>
    <w:rsid w:val="00E42D10"/>
    <w:rsid w:val="00E56CA0"/>
    <w:rsid w:val="00E669B6"/>
    <w:rsid w:val="00EB239C"/>
    <w:rsid w:val="00ED6622"/>
    <w:rsid w:val="00EE19BF"/>
    <w:rsid w:val="00F211CC"/>
    <w:rsid w:val="00FF7C49"/>
    <w:rsid w:val="019B53E2"/>
    <w:rsid w:val="092E6BCD"/>
    <w:rsid w:val="0C172615"/>
    <w:rsid w:val="0D9853AD"/>
    <w:rsid w:val="0EAC731C"/>
    <w:rsid w:val="14ED2FC5"/>
    <w:rsid w:val="18B4559E"/>
    <w:rsid w:val="1D1C667A"/>
    <w:rsid w:val="271B4BDB"/>
    <w:rsid w:val="2E7B1F74"/>
    <w:rsid w:val="3AE50EA1"/>
    <w:rsid w:val="3D406863"/>
    <w:rsid w:val="48384122"/>
    <w:rsid w:val="4DCF1B20"/>
    <w:rsid w:val="51150C54"/>
    <w:rsid w:val="54213403"/>
    <w:rsid w:val="563D7834"/>
    <w:rsid w:val="58FD2CB6"/>
    <w:rsid w:val="5B7A1AC9"/>
    <w:rsid w:val="68A52432"/>
    <w:rsid w:val="6BB02E29"/>
    <w:rsid w:val="738566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926C5"/>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autoRedefine/>
    <w:qFormat/>
    <w:rsid w:val="009926C5"/>
    <w:pPr>
      <w:spacing w:after="120"/>
      <w:ind w:leftChars="200" w:left="420"/>
    </w:pPr>
    <w:rPr>
      <w:rFonts w:ascii="Times New Roman" w:eastAsia="宋体" w:hAnsi="Times New Roman" w:cs="Times New Roman"/>
      <w:szCs w:val="24"/>
    </w:rPr>
  </w:style>
  <w:style w:type="paragraph" w:styleId="a5">
    <w:name w:val="Balloon Text"/>
    <w:basedOn w:val="a0"/>
    <w:link w:val="Char0"/>
    <w:autoRedefine/>
    <w:uiPriority w:val="99"/>
    <w:unhideWhenUsed/>
    <w:qFormat/>
    <w:rsid w:val="009926C5"/>
    <w:rPr>
      <w:sz w:val="18"/>
      <w:szCs w:val="18"/>
    </w:rPr>
  </w:style>
  <w:style w:type="paragraph" w:styleId="a6">
    <w:name w:val="footer"/>
    <w:basedOn w:val="a0"/>
    <w:link w:val="Char1"/>
    <w:autoRedefine/>
    <w:uiPriority w:val="99"/>
    <w:unhideWhenUsed/>
    <w:qFormat/>
    <w:rsid w:val="009926C5"/>
    <w:pPr>
      <w:tabs>
        <w:tab w:val="center" w:pos="4153"/>
        <w:tab w:val="right" w:pos="8306"/>
      </w:tabs>
      <w:snapToGrid w:val="0"/>
      <w:jc w:val="left"/>
    </w:pPr>
    <w:rPr>
      <w:sz w:val="18"/>
      <w:szCs w:val="18"/>
    </w:rPr>
  </w:style>
  <w:style w:type="paragraph" w:styleId="a7">
    <w:name w:val="header"/>
    <w:basedOn w:val="a0"/>
    <w:link w:val="Char2"/>
    <w:autoRedefine/>
    <w:uiPriority w:val="99"/>
    <w:unhideWhenUsed/>
    <w:qFormat/>
    <w:rsid w:val="009926C5"/>
    <w:pPr>
      <w:pBdr>
        <w:bottom w:val="single" w:sz="6" w:space="1" w:color="auto"/>
      </w:pBdr>
      <w:tabs>
        <w:tab w:val="center" w:pos="4153"/>
        <w:tab w:val="right" w:pos="8306"/>
      </w:tabs>
      <w:snapToGrid w:val="0"/>
      <w:jc w:val="center"/>
    </w:pPr>
    <w:rPr>
      <w:sz w:val="18"/>
      <w:szCs w:val="18"/>
    </w:rPr>
  </w:style>
  <w:style w:type="character" w:styleId="a8">
    <w:name w:val="page number"/>
    <w:basedOn w:val="a1"/>
    <w:autoRedefine/>
    <w:qFormat/>
    <w:rsid w:val="009926C5"/>
  </w:style>
  <w:style w:type="character" w:customStyle="1" w:styleId="Char2">
    <w:name w:val="页眉 Char"/>
    <w:basedOn w:val="a1"/>
    <w:link w:val="a7"/>
    <w:autoRedefine/>
    <w:uiPriority w:val="99"/>
    <w:qFormat/>
    <w:rsid w:val="009926C5"/>
    <w:rPr>
      <w:sz w:val="18"/>
      <w:szCs w:val="18"/>
    </w:rPr>
  </w:style>
  <w:style w:type="character" w:customStyle="1" w:styleId="Char1">
    <w:name w:val="页脚 Char"/>
    <w:basedOn w:val="a1"/>
    <w:link w:val="a6"/>
    <w:autoRedefine/>
    <w:uiPriority w:val="99"/>
    <w:qFormat/>
    <w:rsid w:val="009926C5"/>
    <w:rPr>
      <w:sz w:val="18"/>
      <w:szCs w:val="18"/>
    </w:rPr>
  </w:style>
  <w:style w:type="character" w:customStyle="1" w:styleId="Char">
    <w:name w:val="正文文本缩进 Char"/>
    <w:basedOn w:val="a1"/>
    <w:link w:val="a4"/>
    <w:autoRedefine/>
    <w:qFormat/>
    <w:rsid w:val="009926C5"/>
    <w:rPr>
      <w:rFonts w:ascii="Times New Roman" w:eastAsia="宋体" w:hAnsi="Times New Roman" w:cs="Times New Roman"/>
      <w:szCs w:val="24"/>
    </w:rPr>
  </w:style>
  <w:style w:type="paragraph" w:customStyle="1" w:styleId="1">
    <w:name w:val="列出段落1"/>
    <w:basedOn w:val="a0"/>
    <w:autoRedefine/>
    <w:uiPriority w:val="34"/>
    <w:qFormat/>
    <w:rsid w:val="009926C5"/>
    <w:pPr>
      <w:ind w:firstLineChars="200" w:firstLine="420"/>
    </w:pPr>
  </w:style>
  <w:style w:type="character" w:customStyle="1" w:styleId="Char0">
    <w:name w:val="批注框文本 Char"/>
    <w:basedOn w:val="a1"/>
    <w:link w:val="a5"/>
    <w:autoRedefine/>
    <w:uiPriority w:val="99"/>
    <w:semiHidden/>
    <w:qFormat/>
    <w:rsid w:val="009926C5"/>
    <w:rPr>
      <w:sz w:val="18"/>
      <w:szCs w:val="18"/>
    </w:rPr>
  </w:style>
  <w:style w:type="paragraph" w:customStyle="1" w:styleId="a">
    <w:name w:val="三级标题"/>
    <w:basedOn w:val="1"/>
    <w:autoRedefine/>
    <w:qFormat/>
    <w:rsid w:val="009926C5"/>
    <w:pPr>
      <w:numPr>
        <w:numId w:val="1"/>
      </w:numPr>
      <w:spacing w:line="560" w:lineRule="exact"/>
      <w:ind w:firstLineChars="0" w:firstLine="0"/>
      <w:jc w:val="left"/>
    </w:pPr>
    <w:rPr>
      <w:rFonts w:ascii="仿宋_GB2312" w:eastAsia="仿宋_GB2312" w:hAnsi="Calibri" w:cs="Times New Roman"/>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160</Words>
  <Characters>913</Characters>
  <Application>Microsoft Office Word</Application>
  <DocSecurity>0</DocSecurity>
  <Lines>7</Lines>
  <Paragraphs>2</Paragraphs>
  <ScaleCrop>false</ScaleCrop>
  <Company>Sky123.Org</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朱兆斌</dc:creator>
  <cp:lastModifiedBy>陈欣峰</cp:lastModifiedBy>
  <cp:revision>159</cp:revision>
  <cp:lastPrinted>2024-01-26T09:36:00Z</cp:lastPrinted>
  <dcterms:created xsi:type="dcterms:W3CDTF">2017-01-13T13:30:00Z</dcterms:created>
  <dcterms:modified xsi:type="dcterms:W3CDTF">2024-03-12T09:12:00Z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49C0289C7EBB47DEAFCB8145B7DC9C53</vt:lpwstr>
  </property>
</Properties>
</file>