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CF8E80">
      <w:pPr>
        <w:spacing w:before="143" w:line="235" w:lineRule="auto"/>
        <w:jc w:val="center"/>
        <w:rPr>
          <w:rFonts w:ascii="仿宋" w:hAnsi="仿宋" w:eastAsia="仿宋" w:cs="仿宋"/>
          <w:b/>
          <w:bCs/>
          <w:spacing w:val="-6"/>
          <w:sz w:val="40"/>
          <w:szCs w:val="40"/>
          <w:lang w:eastAsia="zh-CN"/>
        </w:rPr>
      </w:pPr>
      <w:r>
        <w:rPr>
          <w:rFonts w:hint="eastAsia" w:ascii="仿宋" w:hAnsi="仿宋" w:eastAsia="仿宋" w:cs="仿宋"/>
          <w:b/>
          <w:bCs/>
          <w:spacing w:val="-6"/>
          <w:sz w:val="40"/>
          <w:szCs w:val="40"/>
          <w:lang w:eastAsia="zh-CN"/>
        </w:rPr>
        <w:t>陕西煤业化工物资集团有限公司黄陵分公司</w:t>
      </w:r>
    </w:p>
    <w:p w14:paraId="0375C00A">
      <w:pPr>
        <w:spacing w:before="143" w:line="235" w:lineRule="auto"/>
        <w:jc w:val="center"/>
        <w:rPr>
          <w:rFonts w:ascii="仿宋" w:hAnsi="仿宋" w:eastAsia="仿宋" w:cs="仿宋"/>
          <w:b/>
          <w:bCs/>
          <w:spacing w:val="-6"/>
          <w:sz w:val="40"/>
          <w:szCs w:val="40"/>
          <w:lang w:eastAsia="zh-CN"/>
        </w:rPr>
      </w:pPr>
      <w:bookmarkStart w:id="0" w:name="_GoBack"/>
      <w:bookmarkEnd w:id="0"/>
      <w:r>
        <w:rPr>
          <w:rFonts w:hint="eastAsia" w:ascii="仿宋" w:hAnsi="仿宋" w:eastAsia="仿宋" w:cs="仿宋"/>
          <w:b/>
          <w:bCs/>
          <w:spacing w:val="-6"/>
          <w:sz w:val="40"/>
          <w:szCs w:val="40"/>
          <w:lang w:eastAsia="zh-CN"/>
        </w:rPr>
        <w:t>陕西煤业物资有限责任公司黄陵分公司</w:t>
      </w:r>
    </w:p>
    <w:p w14:paraId="1AEBFC73">
      <w:pPr>
        <w:spacing w:before="143" w:line="235" w:lineRule="auto"/>
        <w:jc w:val="center"/>
        <w:rPr>
          <w:rFonts w:ascii="仿宋" w:hAnsi="仿宋" w:eastAsia="仿宋" w:cs="仿宋"/>
          <w:b/>
          <w:bCs/>
          <w:spacing w:val="-6"/>
          <w:sz w:val="40"/>
          <w:szCs w:val="40"/>
          <w:lang w:eastAsia="zh-CN"/>
        </w:rPr>
      </w:pPr>
      <w:r>
        <w:rPr>
          <w:rFonts w:hint="eastAsia" w:ascii="仿宋" w:hAnsi="仿宋" w:eastAsia="仿宋" w:cs="仿宋"/>
          <w:b/>
          <w:bCs/>
          <w:spacing w:val="-6"/>
          <w:sz w:val="40"/>
          <w:szCs w:val="40"/>
          <w:lang w:eastAsia="zh-CN"/>
        </w:rPr>
        <w:t>差旅费管理办法</w:t>
      </w:r>
    </w:p>
    <w:p w14:paraId="39EF2218">
      <w:pPr>
        <w:spacing w:before="104" w:line="222" w:lineRule="auto"/>
        <w:ind w:left="3226"/>
        <w:rPr>
          <w:rFonts w:ascii="黑体" w:hAnsi="黑体" w:eastAsia="黑体" w:cs="黑体"/>
          <w:spacing w:val="-5"/>
          <w:sz w:val="28"/>
          <w:szCs w:val="28"/>
          <w:lang w:eastAsia="zh-CN"/>
        </w:rPr>
      </w:pPr>
    </w:p>
    <w:p w14:paraId="2FAF9140">
      <w:pPr>
        <w:pStyle w:val="3"/>
        <w:spacing w:after="0"/>
        <w:jc w:val="center"/>
        <w:rPr>
          <w:sz w:val="28"/>
          <w:szCs w:val="28"/>
          <w:lang w:eastAsia="zh-CN"/>
        </w:rPr>
      </w:pPr>
      <w:r>
        <w:rPr>
          <w:sz w:val="28"/>
          <w:szCs w:val="28"/>
          <w:lang w:eastAsia="zh-CN"/>
        </w:rPr>
        <w:t>第一章</w:t>
      </w:r>
      <w:r>
        <w:rPr>
          <w:rFonts w:hint="eastAsia"/>
          <w:sz w:val="28"/>
          <w:szCs w:val="28"/>
          <w:lang w:val="en-US" w:eastAsia="zh-CN"/>
        </w:rPr>
        <w:t xml:space="preserve">  </w:t>
      </w:r>
      <w:r>
        <w:rPr>
          <w:sz w:val="28"/>
          <w:szCs w:val="28"/>
          <w:lang w:eastAsia="zh-CN"/>
        </w:rPr>
        <w:t>总则</w:t>
      </w:r>
    </w:p>
    <w:p w14:paraId="01395511">
      <w:pPr>
        <w:pStyle w:val="6"/>
        <w:spacing w:line="360" w:lineRule="auto"/>
        <w:ind w:right="87" w:firstLine="554" w:firstLineChars="200"/>
        <w:jc w:val="both"/>
        <w:rPr>
          <w:b/>
          <w:bCs/>
          <w:spacing w:val="-2"/>
          <w:sz w:val="28"/>
          <w:szCs w:val="28"/>
          <w:lang w:eastAsia="zh-CN"/>
        </w:rPr>
      </w:pPr>
      <w:r>
        <w:rPr>
          <w:rFonts w:hint="eastAsia"/>
          <w:b/>
          <w:bCs/>
          <w:spacing w:val="-2"/>
          <w:sz w:val="28"/>
          <w:szCs w:val="28"/>
          <w:lang w:eastAsia="zh-CN"/>
        </w:rPr>
        <w:t xml:space="preserve">第一条  </w:t>
      </w:r>
      <w:r>
        <w:rPr>
          <w:rFonts w:hint="eastAsia"/>
          <w:spacing w:val="-2"/>
          <w:sz w:val="28"/>
          <w:szCs w:val="28"/>
          <w:lang w:eastAsia="zh-CN"/>
        </w:rPr>
        <w:t>为了强化公司差旅费管理，推进厉行节约，反对浪费，根据陕煤物资集团印发的《差旅费管理办法》（陕煤化物发〔2024〕202号文件）相关规定，结合公司实际情况，制定本办法。</w:t>
      </w:r>
    </w:p>
    <w:p w14:paraId="07EF4FA2">
      <w:pPr>
        <w:pStyle w:val="6"/>
        <w:spacing w:before="48" w:line="360" w:lineRule="auto"/>
        <w:ind w:right="87" w:firstLine="554" w:firstLineChars="200"/>
        <w:jc w:val="both"/>
        <w:rPr>
          <w:sz w:val="28"/>
          <w:szCs w:val="28"/>
          <w:lang w:eastAsia="zh-CN"/>
        </w:rPr>
      </w:pPr>
      <w:r>
        <w:rPr>
          <w:rFonts w:hint="eastAsia"/>
          <w:b/>
          <w:bCs/>
          <w:spacing w:val="-2"/>
          <w:sz w:val="28"/>
          <w:szCs w:val="28"/>
          <w:lang w:eastAsia="zh-CN"/>
        </w:rPr>
        <w:t>第二条</w:t>
      </w:r>
      <w:r>
        <w:rPr>
          <w:rFonts w:hint="eastAsia"/>
          <w:spacing w:val="-2"/>
          <w:sz w:val="28"/>
          <w:szCs w:val="28"/>
          <w:lang w:eastAsia="zh-CN"/>
        </w:rPr>
        <w:t xml:space="preserve">  本办法适用于黄陵分公司人员（含借调和其他外</w:t>
      </w:r>
      <w:r>
        <w:rPr>
          <w:rFonts w:hint="eastAsia"/>
          <w:spacing w:val="4"/>
          <w:sz w:val="28"/>
          <w:szCs w:val="28"/>
          <w:lang w:eastAsia="zh-CN"/>
        </w:rPr>
        <w:t>聘人员</w:t>
      </w:r>
      <w:r>
        <w:rPr>
          <w:rFonts w:hint="eastAsia"/>
          <w:spacing w:val="-61"/>
          <w:sz w:val="28"/>
          <w:szCs w:val="28"/>
          <w:lang w:eastAsia="zh-CN"/>
        </w:rPr>
        <w:t>）</w:t>
      </w:r>
      <w:r>
        <w:rPr>
          <w:rFonts w:hint="eastAsia"/>
          <w:spacing w:val="-10"/>
          <w:sz w:val="28"/>
          <w:szCs w:val="28"/>
          <w:lang w:eastAsia="zh-CN"/>
        </w:rPr>
        <w:t>。</w:t>
      </w:r>
    </w:p>
    <w:p w14:paraId="3B8509E8">
      <w:pPr>
        <w:pStyle w:val="6"/>
        <w:spacing w:before="47" w:line="360" w:lineRule="auto"/>
        <w:ind w:right="87" w:firstLine="554" w:firstLineChars="200"/>
        <w:jc w:val="both"/>
        <w:rPr>
          <w:spacing w:val="-1"/>
          <w:sz w:val="28"/>
          <w:szCs w:val="28"/>
          <w:lang w:eastAsia="zh-CN"/>
        </w:rPr>
      </w:pPr>
      <w:r>
        <w:rPr>
          <w:rFonts w:hint="eastAsia"/>
          <w:b/>
          <w:bCs/>
          <w:spacing w:val="-2"/>
          <w:sz w:val="28"/>
          <w:szCs w:val="28"/>
          <w:lang w:eastAsia="zh-CN"/>
        </w:rPr>
        <w:t>第三条</w:t>
      </w:r>
      <w:r>
        <w:rPr>
          <w:rFonts w:hint="eastAsia"/>
          <w:spacing w:val="-1"/>
          <w:sz w:val="28"/>
          <w:szCs w:val="28"/>
          <w:lang w:eastAsia="zh-CN"/>
        </w:rPr>
        <w:t>本办法所称差旅费是指公司员工到常住地以外地区（不含黄陵地区）公务出行所发生的交通费、住宿费、伙食补助费等。</w:t>
      </w:r>
    </w:p>
    <w:p w14:paraId="2C277D2A">
      <w:pPr>
        <w:pStyle w:val="6"/>
        <w:spacing w:before="47" w:line="360" w:lineRule="auto"/>
        <w:ind w:right="87" w:firstLine="558" w:firstLineChars="200"/>
        <w:jc w:val="both"/>
        <w:rPr>
          <w:spacing w:val="-1"/>
          <w:sz w:val="28"/>
          <w:szCs w:val="28"/>
          <w:lang w:eastAsia="zh-CN"/>
        </w:rPr>
      </w:pPr>
      <w:r>
        <w:rPr>
          <w:rFonts w:hint="eastAsia"/>
          <w:b/>
          <w:bCs/>
          <w:spacing w:val="-1"/>
          <w:sz w:val="28"/>
          <w:szCs w:val="28"/>
          <w:lang w:eastAsia="zh-CN"/>
        </w:rPr>
        <w:t>第四条</w:t>
      </w:r>
      <w:r>
        <w:rPr>
          <w:rFonts w:hint="eastAsia"/>
          <w:spacing w:val="-1"/>
          <w:sz w:val="28"/>
          <w:szCs w:val="28"/>
          <w:lang w:eastAsia="zh-CN"/>
        </w:rPr>
        <w:t xml:space="preserve">  公司建立健全公务出差前置审批制度。部门人员出差前必须按规定在财务共享平台中报经单位相关领导批准，严格差旅费预算管理，从严控制出差人数和天数，控制差旅费支出规模；严禁无实质内容、无明确公务目的的差旅活动，严禁异地企业部门间无实质内容的学习交流和考察调研。禁止重复性考察，禁止以各种名义和方式变相旅游，禁止到风景名胜区办会议和活动。</w:t>
      </w:r>
    </w:p>
    <w:p w14:paraId="25D6D264">
      <w:pPr>
        <w:pStyle w:val="3"/>
        <w:spacing w:after="0"/>
        <w:jc w:val="center"/>
        <w:rPr>
          <w:sz w:val="28"/>
          <w:szCs w:val="28"/>
          <w:lang w:eastAsia="zh-CN"/>
        </w:rPr>
      </w:pPr>
      <w:r>
        <w:rPr>
          <w:rFonts w:hint="eastAsia"/>
          <w:sz w:val="28"/>
          <w:szCs w:val="28"/>
          <w:lang w:eastAsia="zh-CN"/>
        </w:rPr>
        <w:t>第二章</w:t>
      </w:r>
      <w:r>
        <w:rPr>
          <w:rFonts w:hint="eastAsia"/>
          <w:sz w:val="28"/>
          <w:szCs w:val="28"/>
          <w:lang w:val="en-US" w:eastAsia="zh-CN"/>
        </w:rPr>
        <w:t xml:space="preserve">  </w:t>
      </w:r>
      <w:r>
        <w:rPr>
          <w:rFonts w:hint="eastAsia"/>
          <w:sz w:val="28"/>
          <w:szCs w:val="28"/>
          <w:lang w:eastAsia="zh-CN"/>
        </w:rPr>
        <w:t>交通费</w:t>
      </w:r>
    </w:p>
    <w:p w14:paraId="53224699">
      <w:pPr>
        <w:pStyle w:val="6"/>
        <w:spacing w:before="47" w:line="360" w:lineRule="auto"/>
        <w:ind w:right="87" w:firstLine="558" w:firstLineChars="200"/>
        <w:jc w:val="both"/>
        <w:rPr>
          <w:spacing w:val="-1"/>
          <w:sz w:val="28"/>
          <w:szCs w:val="28"/>
          <w:lang w:eastAsia="zh-CN"/>
        </w:rPr>
      </w:pPr>
      <w:r>
        <w:rPr>
          <w:rFonts w:hint="eastAsia"/>
          <w:b/>
          <w:bCs/>
          <w:spacing w:val="-1"/>
          <w:sz w:val="28"/>
          <w:szCs w:val="28"/>
          <w:lang w:eastAsia="zh-CN"/>
        </w:rPr>
        <w:t xml:space="preserve">第五条 </w:t>
      </w:r>
      <w:r>
        <w:rPr>
          <w:rFonts w:hint="eastAsia"/>
          <w:spacing w:val="-1"/>
          <w:sz w:val="28"/>
          <w:szCs w:val="28"/>
          <w:lang w:eastAsia="zh-CN"/>
        </w:rPr>
        <w:t xml:space="preserve"> 城际交通费是指公司员工因公到常驻地以外地区出差乘坐火车、轮船、飞机等交通工具所发生的费用。</w:t>
      </w:r>
    </w:p>
    <w:p w14:paraId="40FDE33C">
      <w:pPr>
        <w:pStyle w:val="6"/>
        <w:spacing w:before="47" w:line="360" w:lineRule="auto"/>
        <w:ind w:right="87" w:firstLine="558" w:firstLineChars="200"/>
        <w:jc w:val="both"/>
        <w:rPr>
          <w:rFonts w:hint="eastAsia"/>
          <w:spacing w:val="-1"/>
          <w:sz w:val="28"/>
          <w:szCs w:val="28"/>
          <w:lang w:eastAsia="zh-CN"/>
        </w:rPr>
      </w:pPr>
      <w:r>
        <w:rPr>
          <w:rFonts w:hint="eastAsia"/>
          <w:b/>
          <w:bCs/>
          <w:spacing w:val="-1"/>
          <w:sz w:val="28"/>
          <w:szCs w:val="28"/>
          <w:lang w:eastAsia="zh-CN"/>
        </w:rPr>
        <w:t>第六条</w:t>
      </w:r>
      <w:r>
        <w:rPr>
          <w:rFonts w:hint="eastAsia"/>
          <w:spacing w:val="-1"/>
          <w:sz w:val="28"/>
          <w:szCs w:val="28"/>
          <w:lang w:eastAsia="zh-CN"/>
        </w:rPr>
        <w:t xml:space="preserve">  出差人员应当按以下规定标准乘坐交通工具，未执行规定标准，超标准部分由个人自理。</w:t>
      </w:r>
    </w:p>
    <w:p w14:paraId="0619DCD7">
      <w:pPr>
        <w:pStyle w:val="6"/>
        <w:spacing w:before="47" w:line="360" w:lineRule="auto"/>
        <w:ind w:right="87" w:firstLine="556" w:firstLineChars="200"/>
        <w:jc w:val="both"/>
        <w:rPr>
          <w:rFonts w:hint="eastAsia"/>
          <w:spacing w:val="-1"/>
          <w:sz w:val="28"/>
          <w:szCs w:val="28"/>
          <w:lang w:eastAsia="zh-CN"/>
        </w:rPr>
      </w:pPr>
    </w:p>
    <w:p w14:paraId="07D16F04">
      <w:pPr>
        <w:pStyle w:val="6"/>
        <w:spacing w:before="47" w:line="360" w:lineRule="auto"/>
        <w:ind w:right="87" w:firstLine="556" w:firstLineChars="200"/>
        <w:jc w:val="both"/>
        <w:rPr>
          <w:rFonts w:hint="eastAsia"/>
          <w:spacing w:val="-1"/>
          <w:sz w:val="28"/>
          <w:szCs w:val="28"/>
          <w:lang w:eastAsia="zh-CN"/>
        </w:rPr>
      </w:pPr>
    </w:p>
    <w:p w14:paraId="78C93CF5">
      <w:pPr>
        <w:pStyle w:val="6"/>
        <w:spacing w:before="52" w:line="360" w:lineRule="auto"/>
        <w:ind w:right="596"/>
        <w:jc w:val="center"/>
        <w:rPr>
          <w:rFonts w:hint="default"/>
          <w:spacing w:val="-4"/>
          <w:sz w:val="32"/>
          <w:szCs w:val="32"/>
          <w:lang w:val="en-US" w:eastAsia="zh-CN"/>
        </w:rPr>
      </w:pPr>
      <w:r>
        <w:rPr>
          <w:rFonts w:hint="eastAsia"/>
          <w:spacing w:val="-4"/>
          <w:sz w:val="32"/>
          <w:szCs w:val="32"/>
          <w:lang w:val="en-US" w:eastAsia="zh-CN"/>
        </w:rPr>
        <w:t>交通工具乘坐标准一览表</w:t>
      </w:r>
    </w:p>
    <w:tbl>
      <w:tblPr>
        <w:tblStyle w:val="10"/>
        <w:tblW w:w="8377" w:type="dxa"/>
        <w:tblInd w:w="131" w:type="dxa"/>
        <w:tblLayout w:type="autofit"/>
        <w:tblCellMar>
          <w:top w:w="0" w:type="dxa"/>
          <w:left w:w="108" w:type="dxa"/>
          <w:bottom w:w="0" w:type="dxa"/>
          <w:right w:w="108" w:type="dxa"/>
        </w:tblCellMar>
      </w:tblPr>
      <w:tblGrid>
        <w:gridCol w:w="1657"/>
        <w:gridCol w:w="2423"/>
        <w:gridCol w:w="1760"/>
        <w:gridCol w:w="914"/>
        <w:gridCol w:w="1623"/>
      </w:tblGrid>
      <w:tr w14:paraId="3F592D86">
        <w:tblPrEx>
          <w:tblCellMar>
            <w:top w:w="0" w:type="dxa"/>
            <w:left w:w="108" w:type="dxa"/>
            <w:bottom w:w="0" w:type="dxa"/>
            <w:right w:w="108" w:type="dxa"/>
          </w:tblCellMar>
        </w:tblPrEx>
        <w:trPr>
          <w:trHeight w:val="904" w:hRule="atLeast"/>
        </w:trPr>
        <w:tc>
          <w:tcPr>
            <w:tcW w:w="1657" w:type="dxa"/>
            <w:tcBorders>
              <w:top w:val="single" w:color="000000" w:sz="4" w:space="0"/>
              <w:left w:val="single" w:color="000000" w:sz="4" w:space="0"/>
              <w:bottom w:val="single" w:color="000000" w:sz="4" w:space="0"/>
              <w:right w:val="single" w:color="000000" w:sz="4" w:space="0"/>
              <w:tl2br w:val="single" w:color="000000" w:sz="4" w:space="0"/>
            </w:tcBorders>
            <w:shd w:val="clear" w:color="auto" w:fill="auto"/>
          </w:tcPr>
          <w:p w14:paraId="3A5AD282">
            <w:pPr>
              <w:textAlignment w:val="top"/>
              <w:rPr>
                <w:rFonts w:ascii="仿宋" w:hAnsi="仿宋" w:eastAsia="仿宋" w:cs="仿宋"/>
                <w:sz w:val="22"/>
                <w:szCs w:val="22"/>
              </w:rPr>
            </w:pPr>
            <w:r>
              <w:rPr>
                <w:rFonts w:hint="eastAsia" w:ascii="仿宋" w:hAnsi="仿宋" w:eastAsia="仿宋" w:cs="仿宋"/>
                <w:sz w:val="22"/>
                <w:szCs w:val="22"/>
                <w:lang w:eastAsia="zh-CN"/>
              </w:rPr>
              <w:t xml:space="preserve">     交通工具</w:t>
            </w:r>
            <w:r>
              <w:rPr>
                <w:rFonts w:hint="eastAsia" w:ascii="仿宋" w:hAnsi="仿宋" w:eastAsia="仿宋" w:cs="仿宋"/>
                <w:sz w:val="22"/>
                <w:szCs w:val="22"/>
                <w:lang w:eastAsia="zh-CN"/>
              </w:rPr>
              <w:br w:type="textWrapping"/>
            </w:r>
            <w:r>
              <w:rPr>
                <w:rFonts w:hint="eastAsia" w:ascii="仿宋" w:hAnsi="仿宋" w:eastAsia="仿宋" w:cs="仿宋"/>
                <w:sz w:val="22"/>
                <w:szCs w:val="22"/>
                <w:lang w:eastAsia="zh-CN"/>
              </w:rPr>
              <w:br w:type="textWrapping"/>
            </w:r>
            <w:r>
              <w:rPr>
                <w:rFonts w:hint="eastAsia" w:ascii="仿宋" w:hAnsi="仿宋" w:eastAsia="仿宋" w:cs="仿宋"/>
                <w:sz w:val="22"/>
                <w:szCs w:val="22"/>
                <w:lang w:eastAsia="zh-CN"/>
              </w:rPr>
              <w:t xml:space="preserve"> 级  别</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7AB33">
            <w:pPr>
              <w:jc w:val="center"/>
              <w:textAlignment w:val="center"/>
              <w:rPr>
                <w:rFonts w:ascii="仿宋" w:hAnsi="仿宋" w:eastAsia="仿宋" w:cs="仿宋"/>
                <w:sz w:val="22"/>
                <w:szCs w:val="22"/>
                <w:lang w:eastAsia="zh-CN"/>
              </w:rPr>
            </w:pPr>
            <w:r>
              <w:rPr>
                <w:rFonts w:hint="eastAsia" w:ascii="仿宋" w:hAnsi="仿宋" w:eastAsia="仿宋" w:cs="仿宋"/>
                <w:sz w:val="22"/>
                <w:szCs w:val="22"/>
                <w:lang w:eastAsia="zh-CN"/>
              </w:rPr>
              <w:t>火车</w:t>
            </w:r>
          </w:p>
          <w:p w14:paraId="5D2A718C">
            <w:pPr>
              <w:jc w:val="center"/>
              <w:textAlignment w:val="center"/>
              <w:rPr>
                <w:rFonts w:ascii="仿宋" w:hAnsi="仿宋" w:eastAsia="仿宋" w:cs="仿宋"/>
                <w:sz w:val="22"/>
                <w:szCs w:val="22"/>
                <w:lang w:eastAsia="zh-CN"/>
              </w:rPr>
            </w:pPr>
            <w:r>
              <w:rPr>
                <w:rFonts w:hint="eastAsia" w:ascii="仿宋" w:hAnsi="仿宋" w:eastAsia="仿宋" w:cs="仿宋"/>
                <w:sz w:val="22"/>
                <w:szCs w:val="22"/>
                <w:lang w:eastAsia="zh-CN"/>
              </w:rPr>
              <w:t>(含高铁、普通火车)</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A7E5C">
            <w:pPr>
              <w:jc w:val="center"/>
              <w:textAlignment w:val="center"/>
              <w:rPr>
                <w:rFonts w:ascii="仿宋" w:hAnsi="仿宋" w:eastAsia="仿宋" w:cs="仿宋"/>
                <w:sz w:val="22"/>
                <w:szCs w:val="22"/>
                <w:lang w:eastAsia="zh-CN"/>
              </w:rPr>
            </w:pPr>
            <w:r>
              <w:rPr>
                <w:rFonts w:hint="eastAsia" w:ascii="仿宋" w:hAnsi="仿宋" w:eastAsia="仿宋" w:cs="仿宋"/>
                <w:sz w:val="22"/>
                <w:szCs w:val="22"/>
                <w:lang w:eastAsia="zh-CN"/>
              </w:rPr>
              <w:t>轮船</w:t>
            </w:r>
          </w:p>
          <w:p w14:paraId="64D165FB">
            <w:pPr>
              <w:jc w:val="center"/>
              <w:textAlignment w:val="center"/>
              <w:rPr>
                <w:rFonts w:ascii="仿宋" w:hAnsi="仿宋" w:eastAsia="仿宋" w:cs="仿宋"/>
                <w:sz w:val="22"/>
                <w:szCs w:val="22"/>
              </w:rPr>
            </w:pPr>
            <w:r>
              <w:rPr>
                <w:rFonts w:hint="eastAsia" w:ascii="仿宋" w:hAnsi="仿宋" w:eastAsia="仿宋" w:cs="仿宋"/>
                <w:sz w:val="22"/>
                <w:szCs w:val="22"/>
                <w:lang w:eastAsia="zh-CN"/>
              </w:rPr>
              <w:t>(不包括旅游船)</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DFB5E">
            <w:pPr>
              <w:jc w:val="center"/>
              <w:textAlignment w:val="center"/>
              <w:rPr>
                <w:rFonts w:ascii="仿宋" w:hAnsi="仿宋" w:eastAsia="仿宋" w:cs="仿宋"/>
                <w:sz w:val="22"/>
                <w:szCs w:val="22"/>
              </w:rPr>
            </w:pPr>
            <w:r>
              <w:rPr>
                <w:rFonts w:hint="eastAsia" w:ascii="仿宋" w:hAnsi="仿宋" w:eastAsia="仿宋" w:cs="仿宋"/>
                <w:sz w:val="22"/>
                <w:szCs w:val="22"/>
                <w:lang w:eastAsia="zh-CN"/>
              </w:rPr>
              <w:t>飞机</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FC661">
            <w:pPr>
              <w:jc w:val="center"/>
              <w:textAlignment w:val="center"/>
              <w:rPr>
                <w:rFonts w:ascii="仿宋" w:hAnsi="仿宋" w:eastAsia="仿宋" w:cs="仿宋"/>
                <w:sz w:val="22"/>
                <w:szCs w:val="22"/>
              </w:rPr>
            </w:pPr>
            <w:r>
              <w:rPr>
                <w:rFonts w:hint="eastAsia" w:ascii="仿宋" w:hAnsi="仿宋" w:eastAsia="仿宋" w:cs="仿宋"/>
                <w:sz w:val="22"/>
                <w:szCs w:val="22"/>
                <w:lang w:eastAsia="zh-CN"/>
              </w:rPr>
              <w:t>其他交通工具</w:t>
            </w:r>
          </w:p>
        </w:tc>
      </w:tr>
      <w:tr w14:paraId="0C21EDB6">
        <w:tblPrEx>
          <w:tblCellMar>
            <w:top w:w="0" w:type="dxa"/>
            <w:left w:w="108" w:type="dxa"/>
            <w:bottom w:w="0" w:type="dxa"/>
            <w:right w:w="108" w:type="dxa"/>
          </w:tblCellMar>
        </w:tblPrEx>
        <w:trPr>
          <w:trHeight w:val="904" w:hRule="atLeast"/>
        </w:trPr>
        <w:tc>
          <w:tcPr>
            <w:tcW w:w="1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637C2">
            <w:pPr>
              <w:jc w:val="center"/>
              <w:textAlignment w:val="center"/>
              <w:rPr>
                <w:rFonts w:ascii="仿宋" w:hAnsi="仿宋" w:eastAsia="仿宋" w:cs="仿宋"/>
                <w:sz w:val="22"/>
                <w:szCs w:val="22"/>
              </w:rPr>
            </w:pPr>
            <w:r>
              <w:rPr>
                <w:rFonts w:hint="eastAsia" w:ascii="仿宋" w:hAnsi="仿宋" w:eastAsia="仿宋" w:cs="仿宋"/>
                <w:sz w:val="22"/>
                <w:szCs w:val="22"/>
                <w:lang w:eastAsia="zh-CN"/>
              </w:rPr>
              <w:t>公司领导</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6D923">
            <w:pPr>
              <w:jc w:val="center"/>
              <w:textAlignment w:val="center"/>
              <w:rPr>
                <w:rFonts w:ascii="仿宋" w:hAnsi="仿宋" w:eastAsia="仿宋" w:cs="仿宋"/>
                <w:sz w:val="22"/>
                <w:szCs w:val="22"/>
                <w:lang w:eastAsia="zh-CN"/>
              </w:rPr>
            </w:pPr>
            <w:r>
              <w:rPr>
                <w:rFonts w:hint="eastAsia" w:ascii="仿宋" w:hAnsi="仿宋" w:eastAsia="仿宋" w:cs="仿宋"/>
                <w:sz w:val="22"/>
                <w:szCs w:val="22"/>
                <w:lang w:eastAsia="zh-CN"/>
              </w:rPr>
              <w:t>普通火车软或软座，</w:t>
            </w:r>
            <w:r>
              <w:rPr>
                <w:rFonts w:hint="eastAsia" w:ascii="仿宋" w:hAnsi="仿宋" w:eastAsia="仿宋" w:cs="仿宋"/>
                <w:sz w:val="22"/>
                <w:szCs w:val="22"/>
                <w:lang w:eastAsia="zh-CN"/>
              </w:rPr>
              <w:br w:type="textWrapping"/>
            </w:r>
            <w:r>
              <w:rPr>
                <w:rFonts w:hint="eastAsia" w:ascii="仿宋" w:hAnsi="仿宋" w:eastAsia="仿宋" w:cs="仿宋"/>
                <w:sz w:val="22"/>
                <w:szCs w:val="22"/>
                <w:lang w:eastAsia="zh-CN"/>
              </w:rPr>
              <w:t>高铁一等座</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6086F">
            <w:pPr>
              <w:jc w:val="center"/>
              <w:textAlignment w:val="center"/>
              <w:rPr>
                <w:rFonts w:ascii="仿宋" w:hAnsi="仿宋" w:eastAsia="仿宋" w:cs="仿宋"/>
                <w:sz w:val="22"/>
                <w:szCs w:val="22"/>
              </w:rPr>
            </w:pPr>
            <w:r>
              <w:rPr>
                <w:rFonts w:hint="eastAsia" w:ascii="仿宋" w:hAnsi="仿宋" w:eastAsia="仿宋" w:cs="仿宋"/>
                <w:sz w:val="22"/>
                <w:szCs w:val="22"/>
                <w:lang w:eastAsia="zh-CN"/>
              </w:rPr>
              <w:t>二等舱</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8D9CE">
            <w:pPr>
              <w:jc w:val="center"/>
              <w:textAlignment w:val="center"/>
              <w:rPr>
                <w:rFonts w:ascii="仿宋" w:hAnsi="仿宋" w:eastAsia="仿宋" w:cs="仿宋"/>
                <w:sz w:val="22"/>
                <w:szCs w:val="22"/>
              </w:rPr>
            </w:pPr>
            <w:r>
              <w:rPr>
                <w:rFonts w:hint="eastAsia" w:ascii="仿宋" w:hAnsi="仿宋" w:eastAsia="仿宋" w:cs="仿宋"/>
                <w:sz w:val="22"/>
                <w:szCs w:val="22"/>
                <w:lang w:eastAsia="zh-CN"/>
              </w:rPr>
              <w:t>经济舱</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5D4F5">
            <w:pPr>
              <w:jc w:val="center"/>
              <w:textAlignment w:val="center"/>
              <w:rPr>
                <w:rFonts w:ascii="仿宋" w:hAnsi="仿宋" w:eastAsia="仿宋" w:cs="仿宋"/>
                <w:sz w:val="22"/>
                <w:szCs w:val="22"/>
              </w:rPr>
            </w:pPr>
            <w:r>
              <w:rPr>
                <w:rFonts w:hint="eastAsia" w:ascii="仿宋" w:hAnsi="仿宋" w:eastAsia="仿宋" w:cs="仿宋"/>
                <w:sz w:val="22"/>
                <w:szCs w:val="22"/>
                <w:lang w:eastAsia="zh-CN"/>
              </w:rPr>
              <w:t>凭据报销</w:t>
            </w:r>
          </w:p>
        </w:tc>
      </w:tr>
      <w:tr w14:paraId="7CFFC737">
        <w:tblPrEx>
          <w:tblCellMar>
            <w:top w:w="0" w:type="dxa"/>
            <w:left w:w="108" w:type="dxa"/>
            <w:bottom w:w="0" w:type="dxa"/>
            <w:right w:w="108" w:type="dxa"/>
          </w:tblCellMar>
        </w:tblPrEx>
        <w:trPr>
          <w:trHeight w:val="904" w:hRule="atLeast"/>
        </w:trPr>
        <w:tc>
          <w:tcPr>
            <w:tcW w:w="1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0DF95">
            <w:pPr>
              <w:jc w:val="center"/>
              <w:textAlignment w:val="center"/>
              <w:rPr>
                <w:rFonts w:ascii="仿宋" w:hAnsi="仿宋" w:eastAsia="仿宋" w:cs="仿宋"/>
                <w:sz w:val="22"/>
                <w:szCs w:val="22"/>
                <w:lang w:eastAsia="zh-CN"/>
              </w:rPr>
            </w:pPr>
            <w:r>
              <w:rPr>
                <w:rFonts w:hint="eastAsia" w:ascii="仿宋" w:hAnsi="仿宋" w:eastAsia="仿宋" w:cs="仿宋"/>
                <w:sz w:val="22"/>
                <w:szCs w:val="22"/>
                <w:lang w:eastAsia="zh-CN"/>
              </w:rPr>
              <w:t>副总师、部门</w:t>
            </w:r>
          </w:p>
          <w:p w14:paraId="00194BDF">
            <w:pPr>
              <w:jc w:val="center"/>
              <w:textAlignment w:val="center"/>
              <w:rPr>
                <w:rFonts w:ascii="仿宋" w:hAnsi="仿宋" w:eastAsia="仿宋" w:cs="仿宋"/>
                <w:sz w:val="22"/>
                <w:szCs w:val="22"/>
                <w:lang w:eastAsia="zh-CN"/>
              </w:rPr>
            </w:pPr>
            <w:r>
              <w:rPr>
                <w:rFonts w:hint="eastAsia" w:ascii="仿宋" w:hAnsi="仿宋" w:eastAsia="仿宋" w:cs="仿宋"/>
                <w:sz w:val="22"/>
                <w:szCs w:val="22"/>
                <w:lang w:eastAsia="zh-CN"/>
              </w:rPr>
              <w:t>正职、副职</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64AE5">
            <w:pPr>
              <w:jc w:val="center"/>
              <w:textAlignment w:val="center"/>
              <w:rPr>
                <w:rFonts w:ascii="仿宋" w:hAnsi="仿宋" w:eastAsia="仿宋" w:cs="仿宋"/>
                <w:sz w:val="22"/>
                <w:szCs w:val="22"/>
                <w:lang w:eastAsia="zh-CN"/>
              </w:rPr>
            </w:pPr>
            <w:r>
              <w:rPr>
                <w:rFonts w:hint="eastAsia" w:ascii="仿宋" w:hAnsi="仿宋" w:eastAsia="仿宋" w:cs="仿宋"/>
                <w:sz w:val="22"/>
                <w:szCs w:val="22"/>
                <w:lang w:eastAsia="zh-CN"/>
              </w:rPr>
              <w:t>普通火车硬卧或硬座，</w:t>
            </w:r>
            <w:r>
              <w:rPr>
                <w:rFonts w:hint="eastAsia" w:ascii="仿宋" w:hAnsi="仿宋" w:eastAsia="仿宋" w:cs="仿宋"/>
                <w:sz w:val="22"/>
                <w:szCs w:val="22"/>
                <w:lang w:eastAsia="zh-CN"/>
              </w:rPr>
              <w:br w:type="textWrapping"/>
            </w:r>
            <w:r>
              <w:rPr>
                <w:rFonts w:hint="eastAsia" w:ascii="仿宋" w:hAnsi="仿宋" w:eastAsia="仿宋" w:cs="仿宋"/>
                <w:sz w:val="22"/>
                <w:szCs w:val="22"/>
                <w:lang w:eastAsia="zh-CN"/>
              </w:rPr>
              <w:t>高铁一等座</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3D7B5">
            <w:pPr>
              <w:jc w:val="center"/>
              <w:textAlignment w:val="center"/>
              <w:rPr>
                <w:rFonts w:ascii="仿宋" w:hAnsi="仿宋" w:eastAsia="仿宋" w:cs="仿宋"/>
                <w:sz w:val="22"/>
                <w:szCs w:val="22"/>
              </w:rPr>
            </w:pPr>
            <w:r>
              <w:rPr>
                <w:rFonts w:hint="eastAsia" w:ascii="仿宋" w:hAnsi="仿宋" w:eastAsia="仿宋" w:cs="仿宋"/>
                <w:sz w:val="22"/>
                <w:szCs w:val="22"/>
                <w:lang w:eastAsia="zh-CN"/>
              </w:rPr>
              <w:t>三等舱</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D1786">
            <w:pPr>
              <w:jc w:val="center"/>
              <w:textAlignment w:val="center"/>
              <w:rPr>
                <w:rFonts w:ascii="仿宋" w:hAnsi="仿宋" w:eastAsia="仿宋" w:cs="仿宋"/>
                <w:sz w:val="22"/>
                <w:szCs w:val="22"/>
              </w:rPr>
            </w:pPr>
            <w:r>
              <w:rPr>
                <w:rFonts w:hint="eastAsia" w:ascii="仿宋" w:hAnsi="仿宋" w:eastAsia="仿宋" w:cs="仿宋"/>
                <w:sz w:val="22"/>
                <w:szCs w:val="22"/>
                <w:lang w:eastAsia="zh-CN"/>
              </w:rPr>
              <w:t>经济舱</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AC5DA">
            <w:pPr>
              <w:jc w:val="center"/>
              <w:textAlignment w:val="center"/>
              <w:rPr>
                <w:rFonts w:ascii="仿宋" w:hAnsi="仿宋" w:eastAsia="仿宋" w:cs="仿宋"/>
                <w:sz w:val="22"/>
                <w:szCs w:val="22"/>
              </w:rPr>
            </w:pPr>
            <w:r>
              <w:rPr>
                <w:rFonts w:hint="eastAsia" w:ascii="仿宋" w:hAnsi="仿宋" w:eastAsia="仿宋" w:cs="仿宋"/>
                <w:sz w:val="22"/>
                <w:szCs w:val="22"/>
                <w:lang w:eastAsia="zh-CN"/>
              </w:rPr>
              <w:t>凭据报销</w:t>
            </w:r>
          </w:p>
        </w:tc>
      </w:tr>
      <w:tr w14:paraId="7ECBDB29">
        <w:tblPrEx>
          <w:tblCellMar>
            <w:top w:w="0" w:type="dxa"/>
            <w:left w:w="108" w:type="dxa"/>
            <w:bottom w:w="0" w:type="dxa"/>
            <w:right w:w="108" w:type="dxa"/>
          </w:tblCellMar>
        </w:tblPrEx>
        <w:trPr>
          <w:trHeight w:val="914" w:hRule="atLeast"/>
        </w:trPr>
        <w:tc>
          <w:tcPr>
            <w:tcW w:w="16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820D2">
            <w:pPr>
              <w:jc w:val="center"/>
              <w:textAlignment w:val="center"/>
              <w:rPr>
                <w:rFonts w:ascii="仿宋" w:hAnsi="仿宋" w:eastAsia="仿宋" w:cs="仿宋"/>
                <w:sz w:val="22"/>
                <w:szCs w:val="22"/>
              </w:rPr>
            </w:pPr>
            <w:r>
              <w:rPr>
                <w:rFonts w:hint="eastAsia" w:ascii="仿宋" w:hAnsi="仿宋" w:eastAsia="仿宋" w:cs="仿宋"/>
                <w:sz w:val="22"/>
                <w:szCs w:val="22"/>
                <w:lang w:eastAsia="zh-CN"/>
              </w:rPr>
              <w:t>其他员工</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6F5F7">
            <w:pPr>
              <w:jc w:val="center"/>
              <w:textAlignment w:val="center"/>
              <w:rPr>
                <w:rFonts w:ascii="仿宋" w:hAnsi="仿宋" w:eastAsia="仿宋" w:cs="仿宋"/>
                <w:sz w:val="22"/>
                <w:szCs w:val="22"/>
                <w:lang w:eastAsia="zh-CN"/>
              </w:rPr>
            </w:pPr>
            <w:r>
              <w:rPr>
                <w:rFonts w:hint="eastAsia" w:ascii="仿宋" w:hAnsi="仿宋" w:eastAsia="仿宋" w:cs="仿宋"/>
                <w:sz w:val="22"/>
                <w:szCs w:val="22"/>
                <w:lang w:eastAsia="zh-CN"/>
              </w:rPr>
              <w:t>普通火车硬卧或硬座，</w:t>
            </w:r>
            <w:r>
              <w:rPr>
                <w:rFonts w:hint="eastAsia" w:ascii="仿宋" w:hAnsi="仿宋" w:eastAsia="仿宋" w:cs="仿宋"/>
                <w:sz w:val="22"/>
                <w:szCs w:val="22"/>
                <w:lang w:eastAsia="zh-CN"/>
              </w:rPr>
              <w:br w:type="textWrapping"/>
            </w:r>
            <w:r>
              <w:rPr>
                <w:rFonts w:hint="eastAsia" w:ascii="仿宋" w:hAnsi="仿宋" w:eastAsia="仿宋" w:cs="仿宋"/>
                <w:sz w:val="22"/>
                <w:szCs w:val="22"/>
                <w:lang w:eastAsia="zh-CN"/>
              </w:rPr>
              <w:t>高铁二等座</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869C2">
            <w:pPr>
              <w:jc w:val="center"/>
              <w:textAlignment w:val="center"/>
              <w:rPr>
                <w:rFonts w:ascii="仿宋" w:hAnsi="仿宋" w:eastAsia="仿宋" w:cs="仿宋"/>
                <w:sz w:val="22"/>
                <w:szCs w:val="22"/>
              </w:rPr>
            </w:pPr>
            <w:r>
              <w:rPr>
                <w:rFonts w:hint="eastAsia" w:ascii="仿宋" w:hAnsi="仿宋" w:eastAsia="仿宋" w:cs="仿宋"/>
                <w:sz w:val="22"/>
                <w:szCs w:val="22"/>
                <w:lang w:eastAsia="zh-CN"/>
              </w:rPr>
              <w:t>三等舱</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49C17">
            <w:pPr>
              <w:jc w:val="center"/>
              <w:textAlignment w:val="center"/>
              <w:rPr>
                <w:rFonts w:ascii="仿宋" w:hAnsi="仿宋" w:eastAsia="仿宋" w:cs="仿宋"/>
                <w:sz w:val="22"/>
                <w:szCs w:val="22"/>
              </w:rPr>
            </w:pPr>
            <w:r>
              <w:rPr>
                <w:rFonts w:hint="eastAsia" w:ascii="仿宋" w:hAnsi="仿宋" w:eastAsia="仿宋" w:cs="仿宋"/>
                <w:sz w:val="22"/>
                <w:szCs w:val="22"/>
                <w:lang w:eastAsia="zh-CN"/>
              </w:rPr>
              <w:t>经济舱</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56165">
            <w:pPr>
              <w:jc w:val="center"/>
              <w:textAlignment w:val="center"/>
              <w:rPr>
                <w:rFonts w:ascii="仿宋" w:hAnsi="仿宋" w:eastAsia="仿宋" w:cs="仿宋"/>
                <w:sz w:val="22"/>
                <w:szCs w:val="22"/>
              </w:rPr>
            </w:pPr>
            <w:r>
              <w:rPr>
                <w:rFonts w:hint="eastAsia" w:ascii="仿宋" w:hAnsi="仿宋" w:eastAsia="仿宋" w:cs="仿宋"/>
                <w:sz w:val="22"/>
                <w:szCs w:val="22"/>
                <w:lang w:eastAsia="zh-CN"/>
              </w:rPr>
              <w:t>凭据报销</w:t>
            </w:r>
          </w:p>
        </w:tc>
      </w:tr>
    </w:tbl>
    <w:p w14:paraId="344FDA36">
      <w:pPr>
        <w:pStyle w:val="6"/>
        <w:spacing w:before="47" w:line="360" w:lineRule="auto"/>
        <w:ind w:right="87"/>
        <w:jc w:val="both"/>
        <w:rPr>
          <w:spacing w:val="-1"/>
          <w:sz w:val="28"/>
          <w:szCs w:val="28"/>
        </w:rPr>
      </w:pPr>
    </w:p>
    <w:p w14:paraId="17204947">
      <w:pPr>
        <w:pStyle w:val="6"/>
        <w:spacing w:before="47" w:line="360" w:lineRule="auto"/>
        <w:ind w:right="87" w:firstLine="556" w:firstLineChars="200"/>
        <w:jc w:val="both"/>
        <w:rPr>
          <w:spacing w:val="-1"/>
          <w:sz w:val="28"/>
          <w:szCs w:val="28"/>
          <w:lang w:eastAsia="zh-CN"/>
        </w:rPr>
      </w:pPr>
      <w:r>
        <w:rPr>
          <w:rFonts w:hint="eastAsia"/>
          <w:spacing w:val="-1"/>
          <w:sz w:val="28"/>
          <w:szCs w:val="28"/>
          <w:lang w:eastAsia="zh-CN"/>
        </w:rPr>
        <w:t>公司领导出差，参加国际商务活动、重大外事活动以及遇有紧急情况等特殊情况，可以适当提高乘坐交通工具标准；因工作需要，随行一人可乘坐同等标准交通工具。</w:t>
      </w:r>
    </w:p>
    <w:p w14:paraId="69CA3891">
      <w:pPr>
        <w:pStyle w:val="6"/>
        <w:spacing w:before="47" w:line="360" w:lineRule="auto"/>
        <w:ind w:right="87" w:firstLine="556" w:firstLineChars="200"/>
        <w:jc w:val="both"/>
        <w:rPr>
          <w:spacing w:val="-1"/>
          <w:sz w:val="28"/>
          <w:szCs w:val="28"/>
          <w:lang w:eastAsia="zh-CN"/>
        </w:rPr>
      </w:pPr>
      <w:r>
        <w:rPr>
          <w:rFonts w:hint="eastAsia"/>
          <w:spacing w:val="-1"/>
          <w:sz w:val="28"/>
          <w:szCs w:val="28"/>
          <w:lang w:eastAsia="zh-CN"/>
        </w:rPr>
        <w:t>确因特殊情况提高乘坐标准的，须出具情况说明，本部中层管理人员经分管领导和总经理批准后据实报销，本部其他人员须经分管领导批准后据实报销。</w:t>
      </w:r>
    </w:p>
    <w:p w14:paraId="2B541FED">
      <w:pPr>
        <w:pStyle w:val="6"/>
        <w:spacing w:before="47" w:line="360" w:lineRule="auto"/>
        <w:ind w:right="87" w:firstLine="542" w:firstLineChars="200"/>
        <w:jc w:val="both"/>
        <w:rPr>
          <w:spacing w:val="-1"/>
          <w:sz w:val="28"/>
          <w:szCs w:val="28"/>
          <w:lang w:eastAsia="zh-CN"/>
        </w:rPr>
      </w:pPr>
      <w:r>
        <w:rPr>
          <w:rFonts w:hint="eastAsia"/>
          <w:b/>
          <w:bCs/>
          <w:spacing w:val="-5"/>
          <w:sz w:val="28"/>
          <w:szCs w:val="28"/>
          <w:lang w:eastAsia="zh-CN"/>
        </w:rPr>
        <w:t>第七条</w:t>
      </w:r>
      <w:r>
        <w:rPr>
          <w:rFonts w:hint="eastAsia"/>
          <w:spacing w:val="-1"/>
          <w:sz w:val="28"/>
          <w:szCs w:val="28"/>
          <w:lang w:eastAsia="zh-CN"/>
        </w:rPr>
        <w:t xml:space="preserve">  公司人员因公出差中往返机场、车站、码头，可以由综合管理部调度公务车辆接送或使用公司指定的网约车预约软件搭乘企业网约车。</w:t>
      </w:r>
    </w:p>
    <w:p w14:paraId="64971B44">
      <w:pPr>
        <w:pStyle w:val="6"/>
        <w:spacing w:before="47" w:line="360" w:lineRule="auto"/>
        <w:ind w:left="24" w:right="87" w:firstLine="658"/>
        <w:jc w:val="both"/>
        <w:rPr>
          <w:spacing w:val="-1"/>
          <w:sz w:val="28"/>
          <w:szCs w:val="28"/>
          <w:lang w:eastAsia="zh-CN"/>
        </w:rPr>
      </w:pPr>
      <w:r>
        <w:rPr>
          <w:rFonts w:hint="eastAsia"/>
          <w:spacing w:val="-1"/>
          <w:sz w:val="28"/>
          <w:szCs w:val="28"/>
          <w:lang w:eastAsia="zh-CN"/>
        </w:rPr>
        <w:t>公司人员出差地发生的交通费用，按出差自然（日历）天数计算，赴省外出差按每人每天80元标准补助；赴省内（不含黄陵地区）各市区出差按每人每天50元标准补助。</w:t>
      </w:r>
    </w:p>
    <w:p w14:paraId="750612AA">
      <w:pPr>
        <w:pStyle w:val="3"/>
        <w:spacing w:after="0"/>
        <w:jc w:val="center"/>
        <w:rPr>
          <w:sz w:val="28"/>
          <w:szCs w:val="28"/>
          <w:lang w:eastAsia="zh-CN"/>
        </w:rPr>
      </w:pPr>
      <w:r>
        <w:rPr>
          <w:rFonts w:hint="eastAsia"/>
          <w:sz w:val="28"/>
          <w:szCs w:val="28"/>
          <w:lang w:eastAsia="zh-CN"/>
        </w:rPr>
        <w:t>第三章</w:t>
      </w:r>
      <w:r>
        <w:rPr>
          <w:rFonts w:hint="eastAsia"/>
          <w:sz w:val="28"/>
          <w:szCs w:val="28"/>
          <w:lang w:val="en-US" w:eastAsia="zh-CN"/>
        </w:rPr>
        <w:t xml:space="preserve">  </w:t>
      </w:r>
      <w:r>
        <w:rPr>
          <w:rFonts w:hint="eastAsia"/>
          <w:sz w:val="28"/>
          <w:szCs w:val="28"/>
          <w:lang w:eastAsia="zh-CN"/>
        </w:rPr>
        <w:t>住宿费</w:t>
      </w:r>
    </w:p>
    <w:p w14:paraId="7B19705A">
      <w:pPr>
        <w:pStyle w:val="6"/>
        <w:spacing w:before="47" w:line="360" w:lineRule="auto"/>
        <w:ind w:right="87" w:firstLine="558" w:firstLineChars="200"/>
        <w:jc w:val="both"/>
        <w:rPr>
          <w:spacing w:val="-1"/>
          <w:sz w:val="28"/>
          <w:szCs w:val="28"/>
          <w:lang w:eastAsia="zh-CN"/>
        </w:rPr>
      </w:pPr>
      <w:r>
        <w:rPr>
          <w:rFonts w:hint="eastAsia"/>
          <w:b/>
          <w:bCs/>
          <w:spacing w:val="-1"/>
          <w:sz w:val="28"/>
          <w:szCs w:val="28"/>
          <w:lang w:eastAsia="zh-CN"/>
        </w:rPr>
        <w:t>第八条</w:t>
      </w:r>
      <w:r>
        <w:rPr>
          <w:rFonts w:hint="eastAsia"/>
          <w:spacing w:val="-1"/>
          <w:sz w:val="28"/>
          <w:szCs w:val="28"/>
          <w:lang w:eastAsia="zh-CN"/>
        </w:rPr>
        <w:t xml:space="preserve">  住宿费是指出差人员因公出差期间入住宾馆（包括饭店、招待所）发生的住宿费用。</w:t>
      </w:r>
    </w:p>
    <w:p w14:paraId="7F809524">
      <w:pPr>
        <w:pStyle w:val="6"/>
        <w:spacing w:before="47" w:line="360" w:lineRule="auto"/>
        <w:ind w:right="87" w:firstLine="558" w:firstLineChars="200"/>
        <w:jc w:val="both"/>
        <w:rPr>
          <w:rFonts w:hint="eastAsia"/>
          <w:spacing w:val="-1"/>
          <w:sz w:val="28"/>
          <w:szCs w:val="28"/>
        </w:rPr>
      </w:pPr>
      <w:r>
        <w:rPr>
          <w:rFonts w:hint="eastAsia"/>
          <w:b/>
          <w:bCs/>
          <w:spacing w:val="-1"/>
          <w:sz w:val="28"/>
          <w:szCs w:val="28"/>
          <w:lang w:eastAsia="zh-CN"/>
        </w:rPr>
        <w:t>第九条</w:t>
      </w:r>
      <w:r>
        <w:rPr>
          <w:rFonts w:hint="eastAsia"/>
          <w:spacing w:val="-1"/>
          <w:sz w:val="28"/>
          <w:szCs w:val="28"/>
          <w:lang w:eastAsia="zh-CN"/>
        </w:rPr>
        <w:t xml:space="preserve">  公司结合各地区经济社会发展差异，分别制定住宿费限额标准。</w:t>
      </w:r>
      <w:r>
        <w:rPr>
          <w:rFonts w:hint="eastAsia"/>
          <w:spacing w:val="-1"/>
          <w:sz w:val="28"/>
          <w:szCs w:val="28"/>
        </w:rPr>
        <w:t>详见下表：</w:t>
      </w:r>
    </w:p>
    <w:p w14:paraId="01DAAF57">
      <w:pPr>
        <w:pStyle w:val="6"/>
        <w:spacing w:before="47" w:line="360" w:lineRule="auto"/>
        <w:ind w:right="87"/>
        <w:jc w:val="center"/>
        <w:rPr>
          <w:rFonts w:hint="default" w:eastAsia="仿宋"/>
          <w:spacing w:val="-1"/>
          <w:sz w:val="32"/>
          <w:szCs w:val="32"/>
          <w:lang w:val="en-US" w:eastAsia="zh-CN"/>
        </w:rPr>
      </w:pPr>
      <w:r>
        <w:rPr>
          <w:rFonts w:hint="eastAsia"/>
          <w:spacing w:val="-1"/>
          <w:sz w:val="32"/>
          <w:szCs w:val="32"/>
          <w:lang w:val="en-US" w:eastAsia="zh-CN"/>
        </w:rPr>
        <w:t>住宿标准一览表</w:t>
      </w:r>
    </w:p>
    <w:tbl>
      <w:tblPr>
        <w:tblStyle w:val="12"/>
        <w:tblW w:w="841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46"/>
        <w:gridCol w:w="2344"/>
        <w:gridCol w:w="2034"/>
        <w:gridCol w:w="2294"/>
      </w:tblGrid>
      <w:tr w14:paraId="3EE372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746" w:type="dxa"/>
            <w:tcBorders>
              <w:tl2br w:val="single" w:color="000000" w:sz="6" w:space="0"/>
            </w:tcBorders>
            <w:vAlign w:val="center"/>
          </w:tcPr>
          <w:p w14:paraId="6BB7F58C">
            <w:pPr>
              <w:pStyle w:val="13"/>
              <w:spacing w:before="69"/>
              <w:ind w:firstLine="1248" w:firstLineChars="600"/>
              <w:jc w:val="both"/>
              <w:rPr>
                <w:rFonts w:ascii="仿宋" w:hAnsi="仿宋" w:eastAsia="仿宋" w:cs="仿宋"/>
                <w:spacing w:val="-6"/>
              </w:rPr>
            </w:pPr>
            <w:r>
              <w:rPr>
                <w:rFonts w:hint="eastAsia" w:ascii="仿宋" w:hAnsi="仿宋" w:eastAsia="仿宋" w:cs="仿宋"/>
                <w:spacing w:val="-6"/>
              </w:rPr>
              <w:t>区域</w:t>
            </w:r>
          </w:p>
          <w:p w14:paraId="3DD2BDDD">
            <w:pPr>
              <w:pStyle w:val="13"/>
              <w:spacing w:before="69"/>
              <w:ind w:firstLine="428" w:firstLineChars="200"/>
              <w:jc w:val="both"/>
              <w:rPr>
                <w:rFonts w:ascii="仿宋" w:hAnsi="仿宋" w:eastAsia="仿宋" w:cs="仿宋"/>
              </w:rPr>
            </w:pPr>
            <w:r>
              <w:rPr>
                <w:rFonts w:hint="eastAsia" w:ascii="仿宋" w:hAnsi="仿宋" w:eastAsia="仿宋" w:cs="仿宋"/>
                <w:spacing w:val="-3"/>
              </w:rPr>
              <w:t>职别</w:t>
            </w:r>
          </w:p>
        </w:tc>
        <w:tc>
          <w:tcPr>
            <w:tcW w:w="2344" w:type="dxa"/>
            <w:vAlign w:val="center"/>
          </w:tcPr>
          <w:p w14:paraId="3E25DA05">
            <w:pPr>
              <w:pStyle w:val="13"/>
              <w:spacing w:before="68"/>
              <w:jc w:val="center"/>
              <w:rPr>
                <w:rFonts w:ascii="仿宋" w:hAnsi="仿宋" w:eastAsia="仿宋" w:cs="仿宋"/>
                <w:lang w:eastAsia="zh-CN"/>
              </w:rPr>
            </w:pPr>
            <w:r>
              <w:rPr>
                <w:rFonts w:hint="eastAsia" w:ascii="仿宋" w:hAnsi="仿宋" w:eastAsia="仿宋" w:cs="仿宋"/>
                <w:spacing w:val="-3"/>
              </w:rPr>
              <w:t>省内</w:t>
            </w:r>
            <w:r>
              <w:rPr>
                <w:rFonts w:hint="eastAsia" w:ascii="仿宋" w:hAnsi="仿宋" w:eastAsia="仿宋" w:cs="仿宋"/>
                <w:spacing w:val="-3"/>
                <w:lang w:eastAsia="zh-CN"/>
              </w:rPr>
              <w:t>（元/人）</w:t>
            </w:r>
          </w:p>
        </w:tc>
        <w:tc>
          <w:tcPr>
            <w:tcW w:w="2034" w:type="dxa"/>
            <w:vAlign w:val="center"/>
          </w:tcPr>
          <w:p w14:paraId="360CCC85">
            <w:pPr>
              <w:pStyle w:val="13"/>
              <w:spacing w:before="68"/>
              <w:jc w:val="center"/>
              <w:rPr>
                <w:rFonts w:ascii="仿宋" w:hAnsi="仿宋" w:eastAsia="仿宋" w:cs="仿宋"/>
              </w:rPr>
            </w:pPr>
            <w:r>
              <w:rPr>
                <w:rFonts w:hint="eastAsia" w:ascii="仿宋" w:hAnsi="仿宋" w:eastAsia="仿宋" w:cs="仿宋"/>
                <w:spacing w:val="-3"/>
              </w:rPr>
              <w:t>省外</w:t>
            </w:r>
            <w:r>
              <w:rPr>
                <w:rFonts w:hint="eastAsia" w:ascii="仿宋" w:hAnsi="仿宋" w:eastAsia="仿宋" w:cs="仿宋"/>
                <w:spacing w:val="-3"/>
                <w:lang w:eastAsia="zh-CN"/>
              </w:rPr>
              <w:t>（元/人）</w:t>
            </w:r>
          </w:p>
        </w:tc>
        <w:tc>
          <w:tcPr>
            <w:tcW w:w="2294" w:type="dxa"/>
            <w:vAlign w:val="center"/>
          </w:tcPr>
          <w:p w14:paraId="6FF6035F">
            <w:pPr>
              <w:pStyle w:val="13"/>
              <w:spacing w:before="68"/>
              <w:jc w:val="center"/>
              <w:rPr>
                <w:rFonts w:ascii="仿宋" w:hAnsi="仿宋" w:eastAsia="仿宋" w:cs="仿宋"/>
              </w:rPr>
            </w:pPr>
            <w:r>
              <w:rPr>
                <w:rFonts w:hint="eastAsia" w:ascii="仿宋" w:hAnsi="仿宋" w:eastAsia="仿宋" w:cs="仿宋"/>
                <w:spacing w:val="-2"/>
              </w:rPr>
              <w:t>特殊地区</w:t>
            </w:r>
            <w:r>
              <w:rPr>
                <w:rFonts w:hint="eastAsia" w:ascii="仿宋" w:hAnsi="仿宋" w:eastAsia="仿宋" w:cs="仿宋"/>
                <w:spacing w:val="-3"/>
                <w:lang w:eastAsia="zh-CN"/>
              </w:rPr>
              <w:t>（元/人）</w:t>
            </w:r>
          </w:p>
        </w:tc>
      </w:tr>
      <w:tr w14:paraId="16A21C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3" w:hRule="atLeast"/>
        </w:trPr>
        <w:tc>
          <w:tcPr>
            <w:tcW w:w="1746" w:type="dxa"/>
            <w:vAlign w:val="center"/>
          </w:tcPr>
          <w:p w14:paraId="3CBDC259">
            <w:pPr>
              <w:pStyle w:val="13"/>
              <w:spacing w:before="194" w:line="360" w:lineRule="auto"/>
              <w:jc w:val="center"/>
              <w:rPr>
                <w:rFonts w:ascii="仿宋" w:hAnsi="仿宋" w:eastAsia="仿宋" w:cs="仿宋"/>
              </w:rPr>
            </w:pPr>
            <w:r>
              <w:rPr>
                <w:rFonts w:hint="eastAsia" w:ascii="仿宋" w:hAnsi="仿宋" w:eastAsia="仿宋" w:cs="仿宋"/>
                <w:spacing w:val="-3"/>
              </w:rPr>
              <w:t>公司领导</w:t>
            </w:r>
          </w:p>
        </w:tc>
        <w:tc>
          <w:tcPr>
            <w:tcW w:w="2344" w:type="dxa"/>
            <w:vAlign w:val="center"/>
          </w:tcPr>
          <w:p w14:paraId="69B2E9AF">
            <w:pPr>
              <w:pStyle w:val="13"/>
              <w:spacing w:before="230" w:line="360" w:lineRule="auto"/>
              <w:ind w:left="1048"/>
              <w:jc w:val="both"/>
              <w:rPr>
                <w:rFonts w:ascii="仿宋" w:hAnsi="仿宋" w:eastAsia="仿宋" w:cs="仿宋"/>
                <w:lang w:eastAsia="zh-CN"/>
              </w:rPr>
            </w:pPr>
            <w:r>
              <w:rPr>
                <w:rFonts w:hint="eastAsia" w:ascii="仿宋" w:hAnsi="仿宋" w:eastAsia="仿宋" w:cs="仿宋"/>
                <w:spacing w:val="-3"/>
              </w:rPr>
              <w:t>600</w:t>
            </w:r>
          </w:p>
        </w:tc>
        <w:tc>
          <w:tcPr>
            <w:tcW w:w="2034" w:type="dxa"/>
            <w:vAlign w:val="center"/>
          </w:tcPr>
          <w:p w14:paraId="0C0024F8">
            <w:pPr>
              <w:pStyle w:val="13"/>
              <w:spacing w:before="230" w:line="360" w:lineRule="auto"/>
              <w:ind w:left="980"/>
              <w:jc w:val="both"/>
              <w:rPr>
                <w:rFonts w:ascii="仿宋" w:hAnsi="仿宋" w:eastAsia="仿宋" w:cs="仿宋"/>
              </w:rPr>
            </w:pPr>
            <w:r>
              <w:rPr>
                <w:rFonts w:hint="eastAsia" w:ascii="仿宋" w:hAnsi="仿宋" w:eastAsia="仿宋" w:cs="仿宋"/>
                <w:spacing w:val="-3"/>
              </w:rPr>
              <w:t>850</w:t>
            </w:r>
          </w:p>
        </w:tc>
        <w:tc>
          <w:tcPr>
            <w:tcW w:w="2294" w:type="dxa"/>
            <w:vAlign w:val="center"/>
          </w:tcPr>
          <w:p w14:paraId="10F41777">
            <w:pPr>
              <w:pStyle w:val="13"/>
              <w:spacing w:before="229" w:line="360" w:lineRule="auto"/>
              <w:ind w:left="1087"/>
              <w:jc w:val="both"/>
              <w:rPr>
                <w:rFonts w:ascii="仿宋" w:hAnsi="仿宋" w:eastAsia="仿宋" w:cs="仿宋"/>
              </w:rPr>
            </w:pPr>
            <w:r>
              <w:rPr>
                <w:rFonts w:hint="eastAsia" w:ascii="仿宋" w:hAnsi="仿宋" w:eastAsia="仿宋" w:cs="仿宋"/>
                <w:spacing w:val="-5"/>
              </w:rPr>
              <w:t>1050</w:t>
            </w:r>
          </w:p>
        </w:tc>
      </w:tr>
      <w:tr w14:paraId="792B35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746" w:type="dxa"/>
            <w:vAlign w:val="center"/>
          </w:tcPr>
          <w:p w14:paraId="56F01AA1">
            <w:pPr>
              <w:pStyle w:val="13"/>
              <w:spacing w:before="52"/>
              <w:ind w:left="868" w:right="154" w:hanging="735"/>
              <w:jc w:val="center"/>
              <w:rPr>
                <w:rFonts w:ascii="仿宋" w:hAnsi="仿宋" w:eastAsia="仿宋" w:cs="仿宋"/>
                <w:spacing w:val="-5"/>
                <w:lang w:eastAsia="zh-CN"/>
              </w:rPr>
            </w:pPr>
            <w:r>
              <w:rPr>
                <w:rFonts w:hint="eastAsia" w:ascii="仿宋" w:hAnsi="仿宋" w:eastAsia="仿宋" w:cs="仿宋"/>
                <w:spacing w:val="-5"/>
                <w:lang w:eastAsia="zh-CN"/>
              </w:rPr>
              <w:t>副总师、部门</w:t>
            </w:r>
          </w:p>
          <w:p w14:paraId="65E7E5CD">
            <w:pPr>
              <w:pStyle w:val="13"/>
              <w:spacing w:before="52"/>
              <w:ind w:left="868" w:right="154" w:hanging="735"/>
              <w:jc w:val="center"/>
              <w:rPr>
                <w:rFonts w:ascii="仿宋" w:hAnsi="仿宋" w:eastAsia="仿宋" w:cs="仿宋"/>
                <w:lang w:eastAsia="zh-CN"/>
              </w:rPr>
            </w:pPr>
            <w:r>
              <w:rPr>
                <w:rFonts w:hint="eastAsia" w:ascii="仿宋" w:hAnsi="仿宋" w:eastAsia="仿宋" w:cs="仿宋"/>
                <w:spacing w:val="-5"/>
                <w:lang w:eastAsia="zh-CN"/>
              </w:rPr>
              <w:t>正职、</w:t>
            </w:r>
            <w:r>
              <w:rPr>
                <w:rFonts w:hint="eastAsia" w:ascii="仿宋" w:hAnsi="仿宋" w:eastAsia="仿宋" w:cs="仿宋"/>
                <w:spacing w:val="-4"/>
                <w:lang w:eastAsia="zh-CN"/>
              </w:rPr>
              <w:t>副职</w:t>
            </w:r>
          </w:p>
        </w:tc>
        <w:tc>
          <w:tcPr>
            <w:tcW w:w="2344" w:type="dxa"/>
            <w:vAlign w:val="center"/>
          </w:tcPr>
          <w:p w14:paraId="0E19E678">
            <w:pPr>
              <w:pStyle w:val="13"/>
              <w:spacing w:before="244" w:line="360" w:lineRule="auto"/>
              <w:ind w:left="1051"/>
              <w:jc w:val="both"/>
              <w:rPr>
                <w:rFonts w:ascii="仿宋" w:hAnsi="仿宋" w:eastAsia="仿宋" w:cs="仿宋"/>
                <w:lang w:eastAsia="zh-CN"/>
              </w:rPr>
            </w:pPr>
            <w:r>
              <w:rPr>
                <w:rFonts w:hint="eastAsia" w:ascii="仿宋" w:hAnsi="仿宋" w:eastAsia="仿宋" w:cs="仿宋"/>
                <w:spacing w:val="-3"/>
              </w:rPr>
              <w:t>500</w:t>
            </w:r>
          </w:p>
        </w:tc>
        <w:tc>
          <w:tcPr>
            <w:tcW w:w="2034" w:type="dxa"/>
            <w:vAlign w:val="center"/>
          </w:tcPr>
          <w:p w14:paraId="241C5E0E">
            <w:pPr>
              <w:pStyle w:val="13"/>
              <w:spacing w:before="244" w:line="360" w:lineRule="auto"/>
              <w:ind w:left="984"/>
              <w:jc w:val="both"/>
              <w:rPr>
                <w:rFonts w:ascii="仿宋" w:hAnsi="仿宋" w:eastAsia="仿宋" w:cs="仿宋"/>
              </w:rPr>
            </w:pPr>
            <w:r>
              <w:rPr>
                <w:rFonts w:hint="eastAsia" w:ascii="仿宋" w:hAnsi="仿宋" w:eastAsia="仿宋" w:cs="仿宋"/>
                <w:spacing w:val="-3"/>
              </w:rPr>
              <w:t>750</w:t>
            </w:r>
          </w:p>
        </w:tc>
        <w:tc>
          <w:tcPr>
            <w:tcW w:w="2294" w:type="dxa"/>
            <w:vAlign w:val="center"/>
          </w:tcPr>
          <w:p w14:paraId="798EBCAF">
            <w:pPr>
              <w:pStyle w:val="13"/>
              <w:spacing w:before="244" w:line="360" w:lineRule="auto"/>
              <w:ind w:left="1125"/>
              <w:jc w:val="both"/>
              <w:rPr>
                <w:rFonts w:ascii="仿宋" w:hAnsi="仿宋" w:eastAsia="仿宋" w:cs="仿宋"/>
              </w:rPr>
            </w:pPr>
            <w:r>
              <w:rPr>
                <w:rFonts w:hint="eastAsia" w:ascii="仿宋" w:hAnsi="仿宋" w:eastAsia="仿宋" w:cs="仿宋"/>
                <w:spacing w:val="-3"/>
              </w:rPr>
              <w:t>900</w:t>
            </w:r>
          </w:p>
        </w:tc>
      </w:tr>
      <w:tr w14:paraId="2D3AF6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1746" w:type="dxa"/>
            <w:vAlign w:val="center"/>
          </w:tcPr>
          <w:p w14:paraId="524C9D3B">
            <w:pPr>
              <w:pStyle w:val="13"/>
              <w:spacing w:before="198" w:line="360" w:lineRule="auto"/>
              <w:jc w:val="center"/>
              <w:rPr>
                <w:rFonts w:ascii="仿宋" w:hAnsi="仿宋" w:eastAsia="仿宋" w:cs="仿宋"/>
              </w:rPr>
            </w:pPr>
            <w:r>
              <w:rPr>
                <w:rFonts w:hint="eastAsia" w:ascii="仿宋" w:hAnsi="仿宋" w:eastAsia="仿宋" w:cs="仿宋"/>
                <w:spacing w:val="-3"/>
              </w:rPr>
              <w:t>公司员工</w:t>
            </w:r>
          </w:p>
        </w:tc>
        <w:tc>
          <w:tcPr>
            <w:tcW w:w="2344" w:type="dxa"/>
            <w:vAlign w:val="center"/>
          </w:tcPr>
          <w:p w14:paraId="04237019">
            <w:pPr>
              <w:pStyle w:val="13"/>
              <w:spacing w:before="234" w:line="360" w:lineRule="auto"/>
              <w:ind w:left="1046"/>
              <w:jc w:val="both"/>
              <w:rPr>
                <w:rFonts w:ascii="仿宋" w:hAnsi="仿宋" w:eastAsia="仿宋" w:cs="仿宋"/>
                <w:lang w:eastAsia="zh-CN"/>
              </w:rPr>
            </w:pPr>
            <w:r>
              <w:rPr>
                <w:rFonts w:hint="eastAsia" w:ascii="仿宋" w:hAnsi="仿宋" w:eastAsia="仿宋" w:cs="仿宋"/>
                <w:spacing w:val="-2"/>
              </w:rPr>
              <w:t>400</w:t>
            </w:r>
          </w:p>
        </w:tc>
        <w:tc>
          <w:tcPr>
            <w:tcW w:w="2034" w:type="dxa"/>
            <w:vAlign w:val="center"/>
          </w:tcPr>
          <w:p w14:paraId="549812F9">
            <w:pPr>
              <w:pStyle w:val="13"/>
              <w:spacing w:before="234" w:line="360" w:lineRule="auto"/>
              <w:ind w:left="981"/>
              <w:jc w:val="both"/>
              <w:rPr>
                <w:rFonts w:ascii="仿宋" w:hAnsi="仿宋" w:eastAsia="仿宋" w:cs="仿宋"/>
              </w:rPr>
            </w:pPr>
            <w:r>
              <w:rPr>
                <w:rFonts w:hint="eastAsia" w:ascii="仿宋" w:hAnsi="仿宋" w:eastAsia="仿宋" w:cs="仿宋"/>
                <w:spacing w:val="-3"/>
              </w:rPr>
              <w:t>650</w:t>
            </w:r>
          </w:p>
        </w:tc>
        <w:tc>
          <w:tcPr>
            <w:tcW w:w="2294" w:type="dxa"/>
            <w:vAlign w:val="center"/>
          </w:tcPr>
          <w:p w14:paraId="421D9748">
            <w:pPr>
              <w:pStyle w:val="13"/>
              <w:spacing w:before="234" w:line="360" w:lineRule="auto"/>
              <w:ind w:left="1125"/>
              <w:jc w:val="both"/>
              <w:rPr>
                <w:rFonts w:ascii="仿宋" w:hAnsi="仿宋" w:eastAsia="仿宋" w:cs="仿宋"/>
              </w:rPr>
            </w:pPr>
            <w:r>
              <w:rPr>
                <w:rFonts w:hint="eastAsia" w:ascii="仿宋" w:hAnsi="仿宋" w:eastAsia="仿宋" w:cs="仿宋"/>
                <w:spacing w:val="-3"/>
              </w:rPr>
              <w:t>800</w:t>
            </w:r>
          </w:p>
        </w:tc>
      </w:tr>
      <w:tr w14:paraId="12FB7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trPr>
        <w:tc>
          <w:tcPr>
            <w:tcW w:w="8418" w:type="dxa"/>
            <w:gridSpan w:val="4"/>
            <w:vAlign w:val="center"/>
          </w:tcPr>
          <w:p w14:paraId="6DD74746">
            <w:pPr>
              <w:pStyle w:val="13"/>
              <w:spacing w:before="199" w:line="360" w:lineRule="auto"/>
              <w:ind w:left="533"/>
              <w:rPr>
                <w:rFonts w:ascii="仿宋" w:hAnsi="仿宋" w:eastAsia="仿宋" w:cs="仿宋"/>
                <w:lang w:eastAsia="zh-CN"/>
              </w:rPr>
            </w:pPr>
            <w:r>
              <w:rPr>
                <w:rFonts w:hint="eastAsia" w:ascii="仿宋" w:hAnsi="仿宋" w:eastAsia="仿宋" w:cs="仿宋"/>
                <w:spacing w:val="-2"/>
                <w:lang w:eastAsia="zh-CN"/>
              </w:rPr>
              <w:t>备注:特殊地区指北京、上海、广州、深圳地区。</w:t>
            </w:r>
          </w:p>
        </w:tc>
      </w:tr>
    </w:tbl>
    <w:p w14:paraId="78E2EE1D">
      <w:pPr>
        <w:pStyle w:val="6"/>
        <w:spacing w:before="47" w:line="360" w:lineRule="auto"/>
        <w:ind w:right="87" w:firstLine="558" w:firstLineChars="200"/>
        <w:jc w:val="both"/>
        <w:rPr>
          <w:spacing w:val="-1"/>
          <w:sz w:val="28"/>
          <w:szCs w:val="28"/>
          <w:lang w:eastAsia="zh-CN"/>
        </w:rPr>
      </w:pPr>
      <w:r>
        <w:rPr>
          <w:rFonts w:hint="eastAsia"/>
          <w:b/>
          <w:bCs/>
          <w:spacing w:val="-1"/>
          <w:sz w:val="28"/>
          <w:szCs w:val="28"/>
          <w:lang w:eastAsia="zh-CN"/>
        </w:rPr>
        <w:t>第十条</w:t>
      </w:r>
      <w:r>
        <w:rPr>
          <w:rFonts w:hint="eastAsia"/>
          <w:spacing w:val="-1"/>
          <w:sz w:val="28"/>
          <w:szCs w:val="28"/>
          <w:lang w:eastAsia="zh-CN"/>
        </w:rPr>
        <w:t xml:space="preserve">  出差人员应当在职务级别对应的住宿费标准限额内，选择安全、经济、便捷的宾馆住宿，未按规定超标准入住的，超支部分由个人自理。</w:t>
      </w:r>
    </w:p>
    <w:p w14:paraId="419BF7C1">
      <w:pPr>
        <w:pStyle w:val="6"/>
        <w:spacing w:before="47" w:line="360" w:lineRule="auto"/>
        <w:ind w:right="87" w:firstLine="558" w:firstLineChars="200"/>
        <w:jc w:val="both"/>
        <w:rPr>
          <w:spacing w:val="-1"/>
          <w:sz w:val="28"/>
          <w:szCs w:val="28"/>
          <w:lang w:eastAsia="zh-CN"/>
        </w:rPr>
      </w:pPr>
      <w:r>
        <w:rPr>
          <w:rFonts w:hint="eastAsia"/>
          <w:b/>
          <w:bCs/>
          <w:spacing w:val="-1"/>
          <w:sz w:val="28"/>
          <w:szCs w:val="28"/>
          <w:lang w:eastAsia="zh-CN"/>
        </w:rPr>
        <w:t>第十一条</w:t>
      </w:r>
      <w:r>
        <w:rPr>
          <w:rFonts w:hint="eastAsia"/>
          <w:spacing w:val="-1"/>
          <w:sz w:val="28"/>
          <w:szCs w:val="28"/>
          <w:lang w:eastAsia="zh-CN"/>
        </w:rPr>
        <w:t xml:space="preserve">  公司领导参加国际商务活动、重大外事活动以及遇有紧急情况等特殊情况，可以适当提高住宿标准。</w:t>
      </w:r>
    </w:p>
    <w:p w14:paraId="1CF085C8">
      <w:pPr>
        <w:pStyle w:val="6"/>
        <w:spacing w:before="47" w:line="360" w:lineRule="auto"/>
        <w:ind w:right="87" w:firstLine="556" w:firstLineChars="200"/>
        <w:jc w:val="both"/>
        <w:rPr>
          <w:spacing w:val="-1"/>
          <w:sz w:val="28"/>
          <w:szCs w:val="28"/>
          <w:lang w:eastAsia="zh-CN"/>
        </w:rPr>
      </w:pPr>
      <w:r>
        <w:rPr>
          <w:rFonts w:hint="eastAsia"/>
          <w:spacing w:val="-1"/>
          <w:sz w:val="28"/>
          <w:szCs w:val="28"/>
          <w:lang w:eastAsia="zh-CN"/>
        </w:rPr>
        <w:t>公司主要领导外出参加重要商务活动，有会见安排时，可选择套房，其他人员一律不得安排套房住宿。</w:t>
      </w:r>
    </w:p>
    <w:p w14:paraId="5FF2D06F">
      <w:pPr>
        <w:pStyle w:val="6"/>
        <w:spacing w:before="47" w:line="360" w:lineRule="auto"/>
        <w:ind w:right="87" w:firstLine="558" w:firstLineChars="200"/>
        <w:jc w:val="both"/>
        <w:rPr>
          <w:spacing w:val="-1"/>
          <w:sz w:val="28"/>
          <w:szCs w:val="28"/>
          <w:lang w:eastAsia="zh-CN"/>
        </w:rPr>
      </w:pPr>
      <w:r>
        <w:rPr>
          <w:rFonts w:hint="eastAsia"/>
          <w:b/>
          <w:bCs/>
          <w:spacing w:val="-1"/>
          <w:sz w:val="28"/>
          <w:szCs w:val="28"/>
          <w:lang w:eastAsia="zh-CN"/>
        </w:rPr>
        <w:t xml:space="preserve">第十二条 </w:t>
      </w:r>
      <w:r>
        <w:rPr>
          <w:rFonts w:hint="eastAsia"/>
          <w:spacing w:val="-1"/>
          <w:sz w:val="28"/>
          <w:szCs w:val="28"/>
          <w:lang w:eastAsia="zh-CN"/>
        </w:rPr>
        <w:t>公司批准外出参加的会议和培训，以会议或培训文件中注明的住宿地为准，凭住宿费发票和通知文件据实报销。</w:t>
      </w:r>
    </w:p>
    <w:p w14:paraId="13BEE663">
      <w:pPr>
        <w:pStyle w:val="6"/>
        <w:spacing w:before="47" w:line="360" w:lineRule="auto"/>
        <w:ind w:left="682" w:right="87"/>
        <w:jc w:val="center"/>
        <w:rPr>
          <w:spacing w:val="-1"/>
          <w:sz w:val="28"/>
          <w:szCs w:val="28"/>
          <w:lang w:eastAsia="zh-CN"/>
        </w:rPr>
      </w:pPr>
      <w:r>
        <w:rPr>
          <w:rFonts w:hint="eastAsia" w:ascii="Arial" w:hAnsi="Arial" w:eastAsia="黑体" w:cs="Arial"/>
          <w:b/>
          <w:sz w:val="28"/>
          <w:szCs w:val="28"/>
          <w:lang w:eastAsia="zh-CN"/>
        </w:rPr>
        <w:t>第四章</w:t>
      </w:r>
      <w:r>
        <w:rPr>
          <w:rFonts w:hint="eastAsia" w:ascii="Arial" w:hAnsi="Arial" w:eastAsia="黑体" w:cs="Arial"/>
          <w:b/>
          <w:sz w:val="28"/>
          <w:szCs w:val="28"/>
          <w:lang w:val="en-US" w:eastAsia="zh-CN"/>
        </w:rPr>
        <w:t xml:space="preserve">  </w:t>
      </w:r>
      <w:r>
        <w:rPr>
          <w:rFonts w:hint="eastAsia" w:ascii="Arial" w:hAnsi="Arial" w:eastAsia="黑体" w:cs="Arial"/>
          <w:b/>
          <w:sz w:val="28"/>
          <w:szCs w:val="28"/>
          <w:lang w:eastAsia="zh-CN"/>
        </w:rPr>
        <w:t>伙食补助费</w:t>
      </w:r>
    </w:p>
    <w:p w14:paraId="7673FA0D">
      <w:pPr>
        <w:pStyle w:val="6"/>
        <w:spacing w:before="176" w:line="360" w:lineRule="auto"/>
        <w:ind w:right="247" w:firstLine="578" w:firstLineChars="200"/>
        <w:jc w:val="both"/>
        <w:rPr>
          <w:sz w:val="28"/>
          <w:szCs w:val="28"/>
          <w:lang w:eastAsia="zh-CN"/>
        </w:rPr>
      </w:pPr>
      <w:r>
        <w:rPr>
          <w:rFonts w:hint="eastAsia"/>
          <w:b/>
          <w:bCs/>
          <w:spacing w:val="4"/>
          <w:sz w:val="28"/>
          <w:szCs w:val="28"/>
          <w:lang w:eastAsia="zh-CN"/>
        </w:rPr>
        <w:t>第十三条</w:t>
      </w:r>
      <w:r>
        <w:rPr>
          <w:rFonts w:hint="eastAsia"/>
          <w:spacing w:val="4"/>
          <w:sz w:val="28"/>
          <w:szCs w:val="28"/>
          <w:lang w:eastAsia="zh-CN"/>
        </w:rPr>
        <w:t xml:space="preserve"> 伙食补助费是指工作人员因公出差期间给予</w:t>
      </w:r>
      <w:r>
        <w:rPr>
          <w:rFonts w:hint="eastAsia"/>
          <w:spacing w:val="-12"/>
          <w:sz w:val="28"/>
          <w:szCs w:val="28"/>
          <w:lang w:eastAsia="zh-CN"/>
        </w:rPr>
        <w:t>的用餐补助费用。</w:t>
      </w:r>
    </w:p>
    <w:p w14:paraId="7561960F">
      <w:pPr>
        <w:pStyle w:val="6"/>
        <w:spacing w:before="48" w:line="360" w:lineRule="auto"/>
        <w:ind w:firstLine="578" w:firstLineChars="200"/>
        <w:rPr>
          <w:sz w:val="28"/>
          <w:szCs w:val="28"/>
          <w:lang w:eastAsia="zh-CN"/>
        </w:rPr>
      </w:pPr>
      <w:r>
        <w:rPr>
          <w:rFonts w:hint="eastAsia"/>
          <w:b/>
          <w:bCs/>
          <w:spacing w:val="4"/>
          <w:sz w:val="28"/>
          <w:szCs w:val="28"/>
          <w:lang w:eastAsia="zh-CN"/>
        </w:rPr>
        <w:t>第十四条</w:t>
      </w:r>
      <w:r>
        <w:rPr>
          <w:rFonts w:hint="eastAsia"/>
          <w:b/>
          <w:bCs/>
          <w:spacing w:val="4"/>
          <w:sz w:val="28"/>
          <w:szCs w:val="28"/>
          <w:lang w:val="en-US" w:eastAsia="zh-CN"/>
        </w:rPr>
        <w:t xml:space="preserve"> </w:t>
      </w:r>
      <w:r>
        <w:rPr>
          <w:rFonts w:hint="eastAsia"/>
          <w:spacing w:val="-21"/>
          <w:sz w:val="28"/>
          <w:szCs w:val="28"/>
          <w:lang w:eastAsia="zh-CN"/>
        </w:rPr>
        <w:t>出差人员按照以下规定标准计算伙食补助费用。</w:t>
      </w:r>
    </w:p>
    <w:tbl>
      <w:tblPr>
        <w:tblStyle w:val="12"/>
        <w:tblW w:w="815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11"/>
        <w:gridCol w:w="5646"/>
      </w:tblGrid>
      <w:tr w14:paraId="6E01B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trPr>
        <w:tc>
          <w:tcPr>
            <w:tcW w:w="2511" w:type="dxa"/>
            <w:vAlign w:val="center"/>
          </w:tcPr>
          <w:p w14:paraId="20074F75">
            <w:pPr>
              <w:pStyle w:val="13"/>
              <w:spacing w:before="52" w:line="360" w:lineRule="auto"/>
              <w:jc w:val="center"/>
              <w:rPr>
                <w:rFonts w:ascii="仿宋" w:hAnsi="仿宋" w:eastAsia="仿宋" w:cs="仿宋"/>
                <w:sz w:val="24"/>
                <w:szCs w:val="24"/>
              </w:rPr>
            </w:pPr>
            <w:r>
              <w:rPr>
                <w:rFonts w:hint="eastAsia" w:ascii="仿宋" w:hAnsi="仿宋" w:eastAsia="仿宋" w:cs="仿宋"/>
                <w:spacing w:val="-3"/>
                <w:sz w:val="24"/>
                <w:szCs w:val="24"/>
              </w:rPr>
              <w:t>地区</w:t>
            </w:r>
          </w:p>
        </w:tc>
        <w:tc>
          <w:tcPr>
            <w:tcW w:w="5646" w:type="dxa"/>
            <w:vAlign w:val="center"/>
          </w:tcPr>
          <w:p w14:paraId="07364B91">
            <w:pPr>
              <w:pStyle w:val="13"/>
              <w:spacing w:before="52" w:line="360" w:lineRule="auto"/>
              <w:jc w:val="center"/>
              <w:rPr>
                <w:rFonts w:ascii="仿宋" w:hAnsi="仿宋" w:eastAsia="仿宋" w:cs="仿宋"/>
                <w:sz w:val="24"/>
                <w:szCs w:val="24"/>
                <w:lang w:eastAsia="zh-CN"/>
              </w:rPr>
            </w:pPr>
            <w:r>
              <w:rPr>
                <w:rFonts w:hint="eastAsia" w:ascii="仿宋" w:hAnsi="仿宋" w:eastAsia="仿宋" w:cs="仿宋"/>
                <w:spacing w:val="-3"/>
                <w:sz w:val="24"/>
                <w:szCs w:val="24"/>
                <w:lang w:eastAsia="zh-CN"/>
              </w:rPr>
              <w:t>伙食补助费标准（元/天）</w:t>
            </w:r>
          </w:p>
        </w:tc>
      </w:tr>
      <w:tr w14:paraId="4087C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2511" w:type="dxa"/>
            <w:vAlign w:val="center"/>
          </w:tcPr>
          <w:p w14:paraId="6FA4DE90">
            <w:pPr>
              <w:pStyle w:val="13"/>
              <w:spacing w:before="49" w:line="360" w:lineRule="auto"/>
              <w:jc w:val="center"/>
              <w:rPr>
                <w:rFonts w:ascii="仿宋" w:hAnsi="仿宋" w:eastAsia="仿宋" w:cs="仿宋"/>
                <w:sz w:val="24"/>
                <w:szCs w:val="24"/>
              </w:rPr>
            </w:pPr>
            <w:r>
              <w:rPr>
                <w:rFonts w:hint="eastAsia" w:ascii="仿宋" w:hAnsi="仿宋" w:eastAsia="仿宋" w:cs="仿宋"/>
                <w:spacing w:val="-3"/>
                <w:sz w:val="24"/>
                <w:szCs w:val="24"/>
              </w:rPr>
              <w:t>省内</w:t>
            </w:r>
          </w:p>
        </w:tc>
        <w:tc>
          <w:tcPr>
            <w:tcW w:w="5646" w:type="dxa"/>
            <w:vAlign w:val="center"/>
          </w:tcPr>
          <w:p w14:paraId="5846C898">
            <w:pPr>
              <w:pStyle w:val="13"/>
              <w:spacing w:before="84" w:line="360" w:lineRule="auto"/>
              <w:jc w:val="center"/>
              <w:rPr>
                <w:rFonts w:ascii="仿宋" w:hAnsi="仿宋" w:eastAsia="仿宋" w:cs="仿宋"/>
                <w:sz w:val="24"/>
                <w:szCs w:val="24"/>
              </w:rPr>
            </w:pPr>
            <w:r>
              <w:rPr>
                <w:rFonts w:hint="eastAsia" w:ascii="仿宋" w:hAnsi="仿宋" w:eastAsia="仿宋" w:cs="仿宋"/>
                <w:spacing w:val="-6"/>
                <w:sz w:val="24"/>
                <w:szCs w:val="24"/>
              </w:rPr>
              <w:t>100</w:t>
            </w:r>
          </w:p>
        </w:tc>
      </w:tr>
      <w:tr w14:paraId="4E6C2B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2511" w:type="dxa"/>
            <w:vAlign w:val="center"/>
          </w:tcPr>
          <w:p w14:paraId="10C95CC5">
            <w:pPr>
              <w:pStyle w:val="13"/>
              <w:spacing w:before="52" w:line="360" w:lineRule="auto"/>
              <w:jc w:val="center"/>
              <w:rPr>
                <w:rFonts w:ascii="仿宋" w:hAnsi="仿宋" w:eastAsia="仿宋" w:cs="仿宋"/>
                <w:sz w:val="24"/>
                <w:szCs w:val="24"/>
              </w:rPr>
            </w:pPr>
            <w:r>
              <w:rPr>
                <w:rFonts w:hint="eastAsia" w:ascii="仿宋" w:hAnsi="仿宋" w:eastAsia="仿宋" w:cs="仿宋"/>
                <w:spacing w:val="-3"/>
                <w:sz w:val="24"/>
                <w:szCs w:val="24"/>
              </w:rPr>
              <w:t>省外</w:t>
            </w:r>
          </w:p>
        </w:tc>
        <w:tc>
          <w:tcPr>
            <w:tcW w:w="5646" w:type="dxa"/>
            <w:vAlign w:val="center"/>
          </w:tcPr>
          <w:p w14:paraId="74F516E2">
            <w:pPr>
              <w:pStyle w:val="13"/>
              <w:spacing w:before="86" w:line="360" w:lineRule="auto"/>
              <w:jc w:val="center"/>
              <w:rPr>
                <w:rFonts w:ascii="仿宋" w:hAnsi="仿宋" w:eastAsia="仿宋" w:cs="仿宋"/>
                <w:sz w:val="24"/>
                <w:szCs w:val="24"/>
              </w:rPr>
            </w:pPr>
            <w:r>
              <w:rPr>
                <w:rFonts w:hint="eastAsia" w:ascii="仿宋" w:hAnsi="仿宋" w:eastAsia="仿宋" w:cs="仿宋"/>
                <w:spacing w:val="-6"/>
                <w:sz w:val="24"/>
                <w:szCs w:val="24"/>
              </w:rPr>
              <w:t>150</w:t>
            </w:r>
          </w:p>
        </w:tc>
      </w:tr>
      <w:tr w14:paraId="11A373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2511" w:type="dxa"/>
            <w:vAlign w:val="center"/>
          </w:tcPr>
          <w:p w14:paraId="0DC21F55">
            <w:pPr>
              <w:pStyle w:val="13"/>
              <w:spacing w:before="53" w:line="360" w:lineRule="auto"/>
              <w:jc w:val="center"/>
              <w:rPr>
                <w:rFonts w:ascii="仿宋" w:hAnsi="仿宋" w:eastAsia="仿宋" w:cs="仿宋"/>
                <w:sz w:val="24"/>
                <w:szCs w:val="24"/>
              </w:rPr>
            </w:pPr>
            <w:r>
              <w:rPr>
                <w:rFonts w:hint="eastAsia" w:ascii="仿宋" w:hAnsi="仿宋" w:eastAsia="仿宋" w:cs="仿宋"/>
                <w:spacing w:val="-2"/>
                <w:sz w:val="24"/>
                <w:szCs w:val="24"/>
              </w:rPr>
              <w:t>特殊地区</w:t>
            </w:r>
          </w:p>
        </w:tc>
        <w:tc>
          <w:tcPr>
            <w:tcW w:w="5646" w:type="dxa"/>
            <w:vAlign w:val="center"/>
          </w:tcPr>
          <w:p w14:paraId="64F77AB6">
            <w:pPr>
              <w:pStyle w:val="13"/>
              <w:spacing w:before="89" w:line="360" w:lineRule="auto"/>
              <w:jc w:val="center"/>
              <w:rPr>
                <w:rFonts w:ascii="仿宋" w:hAnsi="仿宋" w:eastAsia="仿宋" w:cs="仿宋"/>
                <w:sz w:val="24"/>
                <w:szCs w:val="24"/>
              </w:rPr>
            </w:pPr>
            <w:r>
              <w:rPr>
                <w:rFonts w:hint="eastAsia" w:ascii="仿宋" w:hAnsi="仿宋" w:eastAsia="仿宋" w:cs="仿宋"/>
                <w:spacing w:val="-3"/>
                <w:sz w:val="24"/>
                <w:szCs w:val="24"/>
              </w:rPr>
              <w:t>200</w:t>
            </w:r>
          </w:p>
        </w:tc>
      </w:tr>
      <w:tr w14:paraId="6F20B4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8157" w:type="dxa"/>
            <w:gridSpan w:val="2"/>
            <w:vAlign w:val="center"/>
          </w:tcPr>
          <w:p w14:paraId="28BC3BAE">
            <w:pPr>
              <w:pStyle w:val="13"/>
              <w:spacing w:before="55" w:line="360" w:lineRule="auto"/>
              <w:ind w:left="210" w:leftChars="100"/>
              <w:rPr>
                <w:rFonts w:ascii="仿宋" w:hAnsi="仿宋" w:eastAsia="仿宋" w:cs="仿宋"/>
                <w:sz w:val="24"/>
                <w:szCs w:val="24"/>
                <w:lang w:eastAsia="zh-CN"/>
              </w:rPr>
            </w:pPr>
            <w:r>
              <w:rPr>
                <w:rFonts w:hint="eastAsia" w:ascii="仿宋" w:hAnsi="仿宋" w:eastAsia="仿宋" w:cs="仿宋"/>
                <w:spacing w:val="-2"/>
                <w:sz w:val="24"/>
                <w:szCs w:val="24"/>
                <w:lang w:eastAsia="zh-CN"/>
              </w:rPr>
              <w:t>备注:特殊地区指北京、上海、广州、深圳等地区。</w:t>
            </w:r>
          </w:p>
        </w:tc>
      </w:tr>
    </w:tbl>
    <w:p w14:paraId="1C14E38B">
      <w:pPr>
        <w:pStyle w:val="6"/>
        <w:spacing w:before="45" w:line="360" w:lineRule="auto"/>
        <w:ind w:right="247" w:firstLine="558" w:firstLineChars="200"/>
        <w:jc w:val="both"/>
        <w:rPr>
          <w:spacing w:val="-1"/>
          <w:sz w:val="28"/>
          <w:szCs w:val="28"/>
          <w:highlight w:val="none"/>
          <w:lang w:eastAsia="zh-CN"/>
        </w:rPr>
      </w:pPr>
      <w:r>
        <w:rPr>
          <w:rFonts w:hint="eastAsia"/>
          <w:b/>
          <w:bCs/>
          <w:spacing w:val="-1"/>
          <w:sz w:val="28"/>
          <w:szCs w:val="28"/>
          <w:highlight w:val="none"/>
          <w:lang w:eastAsia="zh-CN"/>
        </w:rPr>
        <w:t>第十五条</w:t>
      </w:r>
      <w:r>
        <w:rPr>
          <w:rFonts w:hint="eastAsia"/>
          <w:spacing w:val="-1"/>
          <w:sz w:val="28"/>
          <w:szCs w:val="28"/>
          <w:highlight w:val="none"/>
          <w:lang w:eastAsia="zh-CN"/>
        </w:rPr>
        <w:t xml:space="preserve"> 伙食补助费按出差自然（日历）天数实行定额包干补贴。</w:t>
      </w:r>
      <w:r>
        <w:rPr>
          <w:spacing w:val="-1"/>
          <w:sz w:val="28"/>
          <w:szCs w:val="28"/>
          <w:highlight w:val="none"/>
          <w:lang w:eastAsia="zh-CN"/>
        </w:rPr>
        <w:t>如若出差过程中发生业务招待，参照业务招待费相关标准流程，则对应时间段的伙食补助不再报销</w:t>
      </w:r>
      <w:r>
        <w:rPr>
          <w:rFonts w:hint="eastAsia"/>
          <w:spacing w:val="-1"/>
          <w:sz w:val="28"/>
          <w:szCs w:val="28"/>
          <w:highlight w:val="none"/>
          <w:lang w:eastAsia="zh-CN"/>
        </w:rPr>
        <w:t>。</w:t>
      </w:r>
    </w:p>
    <w:p w14:paraId="3F478FA1">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第十六条</w:t>
      </w:r>
      <w:r>
        <w:rPr>
          <w:rFonts w:hint="eastAsia"/>
          <w:spacing w:val="-1"/>
          <w:sz w:val="28"/>
          <w:szCs w:val="28"/>
          <w:lang w:eastAsia="zh-CN"/>
        </w:rPr>
        <w:t xml:space="preserve">  工作人员出差至公司以外单位（不含黄陵地区），可按规定领取伙食补助。</w:t>
      </w:r>
    </w:p>
    <w:p w14:paraId="34E513A9">
      <w:pPr>
        <w:pStyle w:val="6"/>
        <w:spacing w:before="45" w:line="360" w:lineRule="auto"/>
        <w:ind w:right="247" w:firstLine="556" w:firstLineChars="200"/>
        <w:jc w:val="both"/>
        <w:rPr>
          <w:spacing w:val="-1"/>
          <w:sz w:val="28"/>
          <w:szCs w:val="28"/>
          <w:lang w:eastAsia="zh-CN"/>
        </w:rPr>
      </w:pPr>
      <w:r>
        <w:rPr>
          <w:rFonts w:hint="eastAsia"/>
          <w:spacing w:val="-1"/>
          <w:sz w:val="28"/>
          <w:szCs w:val="28"/>
          <w:lang w:eastAsia="zh-CN"/>
        </w:rPr>
        <w:t>公司批准公出参加的会议和培训等，文件中明确统一安排伙食的（ 1、费用由承办方承担，2、费用在会议和培训费用中），培训、会议期间不领取伙食补贴，按往返在途期间自然天数计算领取伙食补贴；在途期间的伙食补助费以当天最后到达目的地为标准。</w:t>
      </w:r>
      <w:r>
        <w:rPr>
          <w:spacing w:val="-1"/>
          <w:sz w:val="28"/>
          <w:szCs w:val="28"/>
          <w:lang w:eastAsia="zh-CN"/>
        </w:rPr>
        <w:t>如若参加会议和培训的主办方指定住宿地且费用由参加人员所属单位自理的，超过标准由经办人填写情况说明并由相关领导签字后在报销时一并作为附件上传至共享平台</w:t>
      </w:r>
      <w:r>
        <w:rPr>
          <w:rFonts w:hint="eastAsia"/>
          <w:spacing w:val="-1"/>
          <w:sz w:val="28"/>
          <w:szCs w:val="28"/>
          <w:lang w:eastAsia="zh-CN"/>
        </w:rPr>
        <w:t>。</w:t>
      </w:r>
    </w:p>
    <w:p w14:paraId="331363B2">
      <w:pPr>
        <w:pStyle w:val="6"/>
        <w:spacing w:before="47" w:line="360" w:lineRule="auto"/>
        <w:ind w:left="682" w:right="87"/>
        <w:jc w:val="center"/>
        <w:rPr>
          <w:rFonts w:ascii="Arial" w:hAnsi="Arial" w:eastAsia="黑体" w:cs="Arial"/>
          <w:b/>
          <w:sz w:val="28"/>
          <w:szCs w:val="28"/>
          <w:lang w:eastAsia="zh-CN"/>
        </w:rPr>
      </w:pPr>
      <w:r>
        <w:rPr>
          <w:rFonts w:hint="eastAsia" w:ascii="Arial" w:hAnsi="Arial" w:eastAsia="黑体" w:cs="Arial"/>
          <w:b/>
          <w:sz w:val="28"/>
          <w:szCs w:val="28"/>
          <w:lang w:eastAsia="zh-CN"/>
        </w:rPr>
        <w:t>第五章</w:t>
      </w:r>
      <w:r>
        <w:rPr>
          <w:rFonts w:hint="eastAsia" w:ascii="Arial" w:hAnsi="Arial" w:eastAsia="黑体" w:cs="Arial"/>
          <w:b/>
          <w:sz w:val="28"/>
          <w:szCs w:val="28"/>
          <w:lang w:val="en-US" w:eastAsia="zh-CN"/>
        </w:rPr>
        <w:t xml:space="preserve">  </w:t>
      </w:r>
      <w:r>
        <w:rPr>
          <w:rFonts w:hint="eastAsia" w:ascii="Arial" w:hAnsi="Arial" w:eastAsia="黑体" w:cs="Arial"/>
          <w:b/>
          <w:sz w:val="28"/>
          <w:szCs w:val="28"/>
          <w:lang w:eastAsia="zh-CN"/>
        </w:rPr>
        <w:t>差旅费报销管理</w:t>
      </w:r>
    </w:p>
    <w:p w14:paraId="221AA63D">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第十七条</w:t>
      </w:r>
      <w:r>
        <w:rPr>
          <w:rFonts w:hint="eastAsia"/>
          <w:spacing w:val="-1"/>
          <w:sz w:val="28"/>
          <w:szCs w:val="28"/>
          <w:lang w:eastAsia="zh-CN"/>
        </w:rPr>
        <w:t xml:space="preserve">  城际交通费、住宿费在规定标准内据实报销，差旅费伙食补助实行定额包干使用。</w:t>
      </w:r>
    </w:p>
    <w:p w14:paraId="1A5BD4C0">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 xml:space="preserve">第十八条 </w:t>
      </w:r>
      <w:r>
        <w:rPr>
          <w:rFonts w:hint="eastAsia"/>
          <w:spacing w:val="-1"/>
          <w:sz w:val="28"/>
          <w:szCs w:val="28"/>
          <w:lang w:eastAsia="zh-CN"/>
        </w:rPr>
        <w:t xml:space="preserve"> 出差结束后应当及时办理报销手续。差旅费报销时应当提供出差审批单、机票、车票、住宿费发票等凭证。</w:t>
      </w:r>
    </w:p>
    <w:p w14:paraId="482F1A21">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第十九条</w:t>
      </w:r>
      <w:r>
        <w:rPr>
          <w:rFonts w:hint="eastAsia"/>
          <w:spacing w:val="-1"/>
          <w:sz w:val="28"/>
          <w:szCs w:val="28"/>
          <w:lang w:eastAsia="zh-CN"/>
        </w:rPr>
        <w:t xml:space="preserve">  严格执行“一事一审批”报销制度，由使用部室在财务共享平台提交“出差申请单”，经审批通过后在预订软件中填写出发地、目的地和出行时间等信息。各部室与公司领导班子成员、副总师出差时，由各部室随行人员在差旅出行前提交相关领导的出差申请。报销时以“出差申请单”为附件，通过财务共享平台进行报销。公出住宿及乘坐交通工具严格按规定标准执行。</w:t>
      </w:r>
    </w:p>
    <w:p w14:paraId="74C7CEF9">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第二十条</w:t>
      </w:r>
      <w:r>
        <w:rPr>
          <w:rFonts w:hint="eastAsia"/>
          <w:spacing w:val="-1"/>
          <w:sz w:val="28"/>
          <w:szCs w:val="28"/>
          <w:lang w:eastAsia="zh-CN"/>
        </w:rPr>
        <w:t xml:space="preserve">  差旅费借款和报销流程按照财务相关制度进行借款和报销。</w:t>
      </w:r>
    </w:p>
    <w:p w14:paraId="7AEB34B9">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 xml:space="preserve">第二十一条 </w:t>
      </w:r>
      <w:r>
        <w:rPr>
          <w:rFonts w:hint="eastAsia"/>
          <w:spacing w:val="-1"/>
          <w:sz w:val="28"/>
          <w:szCs w:val="28"/>
          <w:lang w:eastAsia="zh-CN"/>
        </w:rPr>
        <w:t xml:space="preserve"> 差旅费含交通费用、住宿费、伙食补助等。</w:t>
      </w:r>
    </w:p>
    <w:p w14:paraId="616448AF">
      <w:pPr>
        <w:pStyle w:val="6"/>
        <w:spacing w:before="45" w:line="360" w:lineRule="auto"/>
        <w:ind w:right="247" w:firstLine="556" w:firstLineChars="200"/>
        <w:jc w:val="both"/>
        <w:rPr>
          <w:spacing w:val="-1"/>
          <w:sz w:val="28"/>
          <w:szCs w:val="28"/>
          <w:lang w:eastAsia="zh-CN"/>
        </w:rPr>
      </w:pPr>
      <w:r>
        <w:rPr>
          <w:rFonts w:hint="eastAsia"/>
          <w:spacing w:val="-1"/>
          <w:sz w:val="28"/>
          <w:szCs w:val="28"/>
          <w:lang w:eastAsia="zh-CN"/>
        </w:rPr>
        <w:t>1、城际交通费按乘坐交通工具的标准凭据报销，订票费、签转或退票费、交通意外保险费（每人次购买一份）、票务邮递费、民航发展基金、燃油附加费凭据报销；</w:t>
      </w:r>
    </w:p>
    <w:p w14:paraId="0A835AD2">
      <w:pPr>
        <w:pStyle w:val="6"/>
        <w:spacing w:before="45" w:line="360" w:lineRule="auto"/>
        <w:ind w:right="247" w:firstLine="556" w:firstLineChars="200"/>
        <w:jc w:val="both"/>
        <w:rPr>
          <w:spacing w:val="-1"/>
          <w:sz w:val="28"/>
          <w:szCs w:val="28"/>
          <w:lang w:eastAsia="zh-CN"/>
        </w:rPr>
      </w:pPr>
      <w:r>
        <w:rPr>
          <w:rFonts w:hint="eastAsia"/>
          <w:spacing w:val="-1"/>
          <w:sz w:val="28"/>
          <w:szCs w:val="28"/>
          <w:lang w:eastAsia="zh-CN"/>
        </w:rPr>
        <w:t>2、住宿费在标准限额之内凭发票据实报销；</w:t>
      </w:r>
    </w:p>
    <w:p w14:paraId="2CAB2630">
      <w:pPr>
        <w:pStyle w:val="6"/>
        <w:spacing w:before="45" w:line="360" w:lineRule="auto"/>
        <w:ind w:right="247" w:firstLine="556" w:firstLineChars="200"/>
        <w:jc w:val="both"/>
        <w:rPr>
          <w:spacing w:val="-1"/>
          <w:sz w:val="28"/>
          <w:szCs w:val="28"/>
          <w:lang w:eastAsia="zh-CN"/>
        </w:rPr>
      </w:pPr>
      <w:r>
        <w:rPr>
          <w:spacing w:val="-1"/>
          <w:sz w:val="28"/>
          <w:szCs w:val="28"/>
          <w:lang w:eastAsia="zh-CN"/>
        </w:rPr>
        <w:t>3</w:t>
      </w:r>
      <w:r>
        <w:rPr>
          <w:rFonts w:hint="eastAsia"/>
          <w:spacing w:val="-1"/>
          <w:sz w:val="28"/>
          <w:szCs w:val="28"/>
          <w:lang w:eastAsia="zh-CN"/>
        </w:rPr>
        <w:t xml:space="preserve">、未按规定标准开支差旅费的，超支部分由个人自理。 </w:t>
      </w:r>
    </w:p>
    <w:p w14:paraId="6AC6C87C">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第二十二条</w:t>
      </w:r>
      <w:r>
        <w:rPr>
          <w:rFonts w:hint="eastAsia"/>
          <w:spacing w:val="-1"/>
          <w:sz w:val="28"/>
          <w:szCs w:val="28"/>
          <w:lang w:eastAsia="zh-CN"/>
        </w:rPr>
        <w:t xml:space="preserve">  出差人员只能提供单程城市间交通费票据的，按乘坐交通工具的规定标准凭据报销单程城市间交通费。</w:t>
      </w:r>
    </w:p>
    <w:p w14:paraId="211B34F7">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第二十三条</w:t>
      </w:r>
      <w:r>
        <w:rPr>
          <w:rFonts w:hint="eastAsia"/>
          <w:spacing w:val="-1"/>
          <w:sz w:val="28"/>
          <w:szCs w:val="28"/>
          <w:lang w:eastAsia="zh-CN"/>
        </w:rPr>
        <w:t xml:space="preserve">  乘坐交通工具以增值税发票报销时，须在发票备注栏内注明“姓名、时间、行程信息、航班号/车次、舱位（公务舱、经济舱）/座位类型（一等座、二等座）等”信息。</w:t>
      </w:r>
    </w:p>
    <w:p w14:paraId="74012B38">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 xml:space="preserve">第二十四条 </w:t>
      </w:r>
      <w:r>
        <w:rPr>
          <w:rFonts w:hint="eastAsia"/>
          <w:spacing w:val="-1"/>
          <w:sz w:val="28"/>
          <w:szCs w:val="28"/>
          <w:lang w:eastAsia="zh-CN"/>
        </w:rPr>
        <w:t xml:space="preserve"> 乘坐公务车辆出差的，不予报销城市间交通费和市内交通费。</w:t>
      </w:r>
    </w:p>
    <w:p w14:paraId="5A60B805">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第二十五条</w:t>
      </w:r>
      <w:r>
        <w:rPr>
          <w:rFonts w:hint="eastAsia"/>
          <w:spacing w:val="-1"/>
          <w:sz w:val="28"/>
          <w:szCs w:val="28"/>
          <w:lang w:eastAsia="zh-CN"/>
        </w:rPr>
        <w:t xml:space="preserve">  经公司领导同意，工作人员出差期间办理非工作事项的，城市间交通费按不高于从出差地返回工作单位乘坐相应交通工具标准予以报销，超出部分由个人自理；伙食补贴费按实际因公出差天数和规定标准予以报销（报销时附分管领导批准的书面材料）。</w:t>
      </w:r>
    </w:p>
    <w:p w14:paraId="19594D41">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第二十六条</w:t>
      </w:r>
      <w:r>
        <w:rPr>
          <w:rFonts w:hint="eastAsia"/>
          <w:spacing w:val="-1"/>
          <w:sz w:val="28"/>
          <w:szCs w:val="28"/>
          <w:lang w:eastAsia="zh-CN"/>
        </w:rPr>
        <w:t xml:space="preserve">  报销出差住宿费用时，提供的增值税专用发票票面信息必须全面，明确几人、几天、几间房等信息，或者提供酒店出具的费用清单等凭据；酒店住宿发票中不得出现餐费，严格执行公务接待“ 一事一审批”“一事一报”制度。</w:t>
      </w:r>
    </w:p>
    <w:p w14:paraId="3CD8D457">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第二十七条</w:t>
      </w:r>
      <w:r>
        <w:rPr>
          <w:rFonts w:hint="eastAsia"/>
          <w:spacing w:val="-1"/>
          <w:sz w:val="28"/>
          <w:szCs w:val="28"/>
          <w:lang w:eastAsia="zh-CN"/>
        </w:rPr>
        <w:t xml:space="preserve">  工作人员经批准赴常驻地以外地区参加会议和培训的，凭据报销往返会议、培训地点发生的城市间交通费。由会议、培训组织单位统一安排交通工具和住宿的，凭据报销有关费用；由出差人员自行安排交通工具和住宿的，按照差旅费的费用标准和办法报销市内交通费、住宿费和伙食补助。</w:t>
      </w:r>
    </w:p>
    <w:p w14:paraId="77A02758">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第二十八条</w:t>
      </w:r>
      <w:r>
        <w:rPr>
          <w:rFonts w:hint="eastAsia"/>
          <w:spacing w:val="-1"/>
          <w:sz w:val="28"/>
          <w:szCs w:val="28"/>
          <w:lang w:eastAsia="zh-CN"/>
        </w:rPr>
        <w:t xml:space="preserve">  出差人员应当严格按规定开支差旅费，差旅费用由归属部门承担，即有牵头部门的差旅费用由牵头部门承担，无牵头部门的由所在部门承担。</w:t>
      </w:r>
    </w:p>
    <w:p w14:paraId="623EBC77">
      <w:pPr>
        <w:pStyle w:val="6"/>
        <w:spacing w:before="45" w:line="360" w:lineRule="auto"/>
        <w:ind w:right="247" w:firstLine="556" w:firstLineChars="200"/>
        <w:jc w:val="both"/>
        <w:rPr>
          <w:spacing w:val="-1"/>
          <w:sz w:val="28"/>
          <w:szCs w:val="28"/>
          <w:lang w:eastAsia="zh-CN"/>
        </w:rPr>
      </w:pPr>
      <w:r>
        <w:rPr>
          <w:rFonts w:hint="eastAsia"/>
          <w:spacing w:val="-1"/>
          <w:sz w:val="28"/>
          <w:szCs w:val="28"/>
          <w:lang w:eastAsia="zh-CN"/>
        </w:rPr>
        <w:t>1、公司主要领导临时组织相关部门参加的调研等专项工作，期间发生的差旅费用由各部门自行承担；</w:t>
      </w:r>
    </w:p>
    <w:p w14:paraId="3D356111">
      <w:pPr>
        <w:pStyle w:val="6"/>
        <w:spacing w:before="45" w:line="360" w:lineRule="auto"/>
        <w:ind w:right="247" w:firstLine="556" w:firstLineChars="200"/>
        <w:jc w:val="both"/>
        <w:rPr>
          <w:spacing w:val="-1"/>
          <w:sz w:val="28"/>
          <w:szCs w:val="28"/>
          <w:lang w:eastAsia="zh-CN"/>
        </w:rPr>
      </w:pPr>
      <w:r>
        <w:rPr>
          <w:rFonts w:hint="eastAsia"/>
          <w:spacing w:val="-1"/>
          <w:sz w:val="28"/>
          <w:szCs w:val="28"/>
          <w:lang w:eastAsia="zh-CN"/>
        </w:rPr>
        <w:t>2、牵头部门组织相关部门参加的调研等专项工作，期间发生的差旅费用由牵头部门承担相关差旅费用，并负责差旅费报销全流程。</w:t>
      </w:r>
    </w:p>
    <w:p w14:paraId="53D723E0">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第二十九条</w:t>
      </w:r>
      <w:r>
        <w:rPr>
          <w:rFonts w:hint="eastAsia"/>
          <w:spacing w:val="-1"/>
          <w:sz w:val="28"/>
          <w:szCs w:val="28"/>
          <w:lang w:eastAsia="zh-CN"/>
        </w:rPr>
        <w:t xml:space="preserve">  离开本地城区到其他单位挂职锻炼、实（见）习、支援工作以及参加各种工作队等人员，因公务发生的差旅费等，按照本办法规定报销。</w:t>
      </w:r>
    </w:p>
    <w:p w14:paraId="65330336">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 xml:space="preserve">第三十条 </w:t>
      </w:r>
      <w:r>
        <w:rPr>
          <w:rFonts w:hint="eastAsia"/>
          <w:spacing w:val="-1"/>
          <w:sz w:val="28"/>
          <w:szCs w:val="28"/>
          <w:lang w:eastAsia="zh-CN"/>
        </w:rPr>
        <w:t xml:space="preserve"> 工作人员调动工作在途期间的交通费、住宿费、 伙食补助费和公杂费，按上述差旅费规定，由调入单位报销。其行李、家具等托运费，由调入单位凭据报销。托运费只得报销一次。</w:t>
      </w:r>
    </w:p>
    <w:p w14:paraId="066D916A">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第三十一条</w:t>
      </w:r>
      <w:r>
        <w:rPr>
          <w:rFonts w:hint="eastAsia"/>
          <w:spacing w:val="-1"/>
          <w:sz w:val="28"/>
          <w:szCs w:val="28"/>
          <w:lang w:eastAsia="zh-CN"/>
        </w:rPr>
        <w:t xml:space="preserve">  借用外单位（含借、聘用外单位）人员为本单位工作出差进行公务活动，除由合同约定外，外单位人员差旅费用由本单位承担。</w:t>
      </w:r>
    </w:p>
    <w:p w14:paraId="68F23018">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 xml:space="preserve">第三十二条  </w:t>
      </w:r>
      <w:r>
        <w:rPr>
          <w:spacing w:val="-1"/>
          <w:sz w:val="28"/>
          <w:szCs w:val="28"/>
          <w:lang w:eastAsia="zh-CN"/>
        </w:rPr>
        <w:t>长期在外培训学习、以干代训、长期催货等人员的差旅费报销根据实际情况</w:t>
      </w:r>
      <w:r>
        <w:rPr>
          <w:rFonts w:hint="eastAsia"/>
          <w:spacing w:val="-1"/>
          <w:sz w:val="28"/>
          <w:szCs w:val="28"/>
          <w:lang w:eastAsia="zh-CN"/>
        </w:rPr>
        <w:t>另行约定</w:t>
      </w:r>
      <w:r>
        <w:rPr>
          <w:spacing w:val="-1"/>
          <w:sz w:val="28"/>
          <w:szCs w:val="28"/>
          <w:lang w:eastAsia="zh-CN"/>
        </w:rPr>
        <w:t>。</w:t>
      </w:r>
    </w:p>
    <w:p w14:paraId="72896F07">
      <w:pPr>
        <w:pStyle w:val="6"/>
        <w:spacing w:before="47" w:line="360" w:lineRule="auto"/>
        <w:ind w:right="87"/>
        <w:jc w:val="center"/>
        <w:rPr>
          <w:rFonts w:ascii="Arial" w:hAnsi="Arial" w:eastAsia="黑体" w:cs="Arial"/>
          <w:b/>
          <w:sz w:val="28"/>
          <w:szCs w:val="28"/>
          <w:lang w:eastAsia="zh-CN"/>
        </w:rPr>
      </w:pPr>
      <w:r>
        <w:rPr>
          <w:rFonts w:hint="eastAsia" w:ascii="Arial" w:hAnsi="Arial" w:eastAsia="黑体" w:cs="Arial"/>
          <w:b/>
          <w:sz w:val="28"/>
          <w:szCs w:val="28"/>
          <w:lang w:eastAsia="zh-CN"/>
        </w:rPr>
        <w:t>第六章</w:t>
      </w:r>
      <w:r>
        <w:rPr>
          <w:rFonts w:hint="eastAsia" w:ascii="Arial" w:hAnsi="Arial" w:eastAsia="黑体" w:cs="Arial"/>
          <w:b/>
          <w:sz w:val="28"/>
          <w:szCs w:val="28"/>
          <w:lang w:val="en-US" w:eastAsia="zh-CN"/>
        </w:rPr>
        <w:t xml:space="preserve">  </w:t>
      </w:r>
      <w:r>
        <w:rPr>
          <w:rFonts w:hint="eastAsia" w:ascii="Arial" w:hAnsi="Arial" w:eastAsia="黑体" w:cs="Arial"/>
          <w:b/>
          <w:sz w:val="28"/>
          <w:szCs w:val="28"/>
          <w:lang w:eastAsia="zh-CN"/>
        </w:rPr>
        <w:t>监督问责</w:t>
      </w:r>
    </w:p>
    <w:p w14:paraId="161E2A72">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 xml:space="preserve">第三十三条 </w:t>
      </w:r>
      <w:r>
        <w:rPr>
          <w:rFonts w:hint="eastAsia"/>
          <w:spacing w:val="-1"/>
          <w:sz w:val="28"/>
          <w:szCs w:val="28"/>
          <w:lang w:eastAsia="zh-CN"/>
        </w:rPr>
        <w:t xml:space="preserve"> 各部室应当加强对本部室工作人员出差活动和经费报销的内控管理，由各部室负责人做好本部室出差前置审核工作，对差旅费预算进行控制。由各部室负责人对差旅业务真实性、相关原始单据真实完整负责。由各部室负责人对部室员工的出差标准执行、伙食补助费用和市内交通费用报销负责。</w:t>
      </w:r>
    </w:p>
    <w:p w14:paraId="73FA22F7">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第三十四条</w:t>
      </w:r>
      <w:r>
        <w:rPr>
          <w:rFonts w:hint="eastAsia"/>
          <w:spacing w:val="-1"/>
          <w:sz w:val="28"/>
          <w:szCs w:val="28"/>
          <w:lang w:eastAsia="zh-CN"/>
        </w:rPr>
        <w:t xml:space="preserve">  出差人员不得向接待单位提出正常公务活动以外的要求，出差期间不得安排和接受违反规定的公款宴请、公款游览和非工作需要的参观，不得购买和接受礼品、礼金和土特产品等。</w:t>
      </w:r>
    </w:p>
    <w:p w14:paraId="4AB3E5C4">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第三十五条</w:t>
      </w:r>
      <w:r>
        <w:rPr>
          <w:rFonts w:hint="eastAsia"/>
          <w:spacing w:val="-1"/>
          <w:sz w:val="28"/>
          <w:szCs w:val="28"/>
          <w:lang w:eastAsia="zh-CN"/>
        </w:rPr>
        <w:t xml:space="preserve">  违反本办法的，有下列行为之一的，依规追究相关部门和人员的责任：</w:t>
      </w:r>
    </w:p>
    <w:p w14:paraId="7D74CFA3">
      <w:pPr>
        <w:pStyle w:val="6"/>
        <w:spacing w:before="45" w:line="360" w:lineRule="auto"/>
        <w:ind w:right="247" w:firstLine="556" w:firstLineChars="200"/>
        <w:jc w:val="both"/>
        <w:rPr>
          <w:spacing w:val="-1"/>
          <w:sz w:val="28"/>
          <w:szCs w:val="28"/>
          <w:lang w:eastAsia="zh-CN"/>
        </w:rPr>
      </w:pPr>
      <w:r>
        <w:rPr>
          <w:rFonts w:hint="eastAsia"/>
          <w:spacing w:val="-1"/>
          <w:sz w:val="28"/>
          <w:szCs w:val="28"/>
          <w:lang w:eastAsia="zh-CN"/>
        </w:rPr>
        <w:t>1、部门出差审核控制不严的；</w:t>
      </w:r>
    </w:p>
    <w:p w14:paraId="543BD9C3">
      <w:pPr>
        <w:pStyle w:val="6"/>
        <w:spacing w:before="45" w:line="360" w:lineRule="auto"/>
        <w:ind w:right="247" w:firstLine="556" w:firstLineChars="200"/>
        <w:jc w:val="both"/>
        <w:rPr>
          <w:spacing w:val="-1"/>
          <w:sz w:val="28"/>
          <w:szCs w:val="28"/>
          <w:lang w:eastAsia="zh-CN"/>
        </w:rPr>
      </w:pPr>
      <w:r>
        <w:rPr>
          <w:rFonts w:hint="eastAsia"/>
          <w:spacing w:val="-1"/>
          <w:sz w:val="28"/>
          <w:szCs w:val="28"/>
          <w:lang w:eastAsia="zh-CN"/>
        </w:rPr>
        <w:t>2、擅自扩大差旅费开支范围和提高开支标准的；</w:t>
      </w:r>
    </w:p>
    <w:p w14:paraId="7AE659D5">
      <w:pPr>
        <w:pStyle w:val="6"/>
        <w:spacing w:before="45" w:line="360" w:lineRule="auto"/>
        <w:ind w:right="247" w:firstLine="556" w:firstLineChars="200"/>
        <w:jc w:val="both"/>
        <w:rPr>
          <w:spacing w:val="-1"/>
          <w:sz w:val="28"/>
          <w:szCs w:val="28"/>
          <w:lang w:eastAsia="zh-CN"/>
        </w:rPr>
      </w:pPr>
      <w:r>
        <w:rPr>
          <w:rFonts w:hint="eastAsia"/>
          <w:spacing w:val="-1"/>
          <w:sz w:val="28"/>
          <w:szCs w:val="28"/>
          <w:lang w:eastAsia="zh-CN"/>
        </w:rPr>
        <w:t>3、转嫁差旅费的；</w:t>
      </w:r>
    </w:p>
    <w:p w14:paraId="0E43708A">
      <w:pPr>
        <w:pStyle w:val="6"/>
        <w:spacing w:before="45" w:line="360" w:lineRule="auto"/>
        <w:ind w:right="247" w:firstLine="556" w:firstLineChars="200"/>
        <w:jc w:val="both"/>
        <w:rPr>
          <w:spacing w:val="-1"/>
          <w:sz w:val="28"/>
          <w:szCs w:val="28"/>
          <w:lang w:eastAsia="zh-CN"/>
        </w:rPr>
      </w:pPr>
      <w:r>
        <w:rPr>
          <w:rFonts w:hint="eastAsia"/>
          <w:spacing w:val="-1"/>
          <w:sz w:val="28"/>
          <w:szCs w:val="28"/>
          <w:lang w:eastAsia="zh-CN"/>
        </w:rPr>
        <w:t>4、其他违反本办法行为的。</w:t>
      </w:r>
    </w:p>
    <w:p w14:paraId="4AF4DF4E">
      <w:pPr>
        <w:pStyle w:val="6"/>
        <w:spacing w:before="47" w:line="360" w:lineRule="auto"/>
        <w:ind w:left="682" w:right="87"/>
        <w:jc w:val="center"/>
        <w:rPr>
          <w:rFonts w:ascii="Arial" w:hAnsi="Arial" w:eastAsia="黑体" w:cs="Arial"/>
          <w:b/>
          <w:sz w:val="28"/>
          <w:szCs w:val="28"/>
          <w:lang w:eastAsia="zh-CN"/>
        </w:rPr>
      </w:pPr>
      <w:r>
        <w:rPr>
          <w:rFonts w:hint="eastAsia" w:ascii="Arial" w:hAnsi="Arial" w:eastAsia="黑体" w:cs="Arial"/>
          <w:b/>
          <w:sz w:val="28"/>
          <w:szCs w:val="28"/>
          <w:lang w:eastAsia="zh-CN"/>
        </w:rPr>
        <w:t>附</w:t>
      </w:r>
      <w:r>
        <w:rPr>
          <w:rFonts w:hint="eastAsia" w:ascii="Arial" w:hAnsi="Arial" w:eastAsia="黑体" w:cs="Arial"/>
          <w:b/>
          <w:sz w:val="28"/>
          <w:szCs w:val="28"/>
          <w:lang w:val="en-US" w:eastAsia="zh-CN"/>
        </w:rPr>
        <w:t xml:space="preserve"> </w:t>
      </w:r>
      <w:r>
        <w:rPr>
          <w:rFonts w:hint="eastAsia" w:ascii="Arial" w:hAnsi="Arial" w:eastAsia="黑体" w:cs="Arial"/>
          <w:b/>
          <w:sz w:val="28"/>
          <w:szCs w:val="28"/>
          <w:lang w:eastAsia="zh-CN"/>
        </w:rPr>
        <w:t>则</w:t>
      </w:r>
    </w:p>
    <w:p w14:paraId="205A337A">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第三十六条</w:t>
      </w:r>
      <w:r>
        <w:rPr>
          <w:rFonts w:hint="eastAsia"/>
          <w:spacing w:val="-1"/>
          <w:sz w:val="28"/>
          <w:szCs w:val="28"/>
          <w:lang w:eastAsia="zh-CN"/>
        </w:rPr>
        <w:t xml:space="preserve">  本办法自下发之日起施行。原《差旅费管理办法（ 2022 年版）》（陕煤化物黄发【2022】63号文件）同时废止。</w:t>
      </w:r>
    </w:p>
    <w:p w14:paraId="2A1D102E">
      <w:pPr>
        <w:pStyle w:val="6"/>
        <w:spacing w:before="45" w:line="360" w:lineRule="auto"/>
        <w:ind w:right="247" w:firstLine="558" w:firstLineChars="200"/>
        <w:jc w:val="both"/>
        <w:rPr>
          <w:spacing w:val="-1"/>
          <w:sz w:val="28"/>
          <w:szCs w:val="28"/>
          <w:lang w:eastAsia="zh-CN"/>
        </w:rPr>
      </w:pPr>
      <w:r>
        <w:rPr>
          <w:rFonts w:hint="eastAsia"/>
          <w:b/>
          <w:bCs/>
          <w:spacing w:val="-1"/>
          <w:sz w:val="28"/>
          <w:szCs w:val="28"/>
          <w:lang w:eastAsia="zh-CN"/>
        </w:rPr>
        <w:t xml:space="preserve">第三十七条  </w:t>
      </w:r>
      <w:r>
        <w:rPr>
          <w:rFonts w:hint="eastAsia"/>
          <w:spacing w:val="-1"/>
          <w:sz w:val="28"/>
          <w:szCs w:val="28"/>
          <w:lang w:eastAsia="zh-CN"/>
        </w:rPr>
        <w:t>如上级单位对差旅费标准有新规定时，按新规定执行。</w:t>
      </w:r>
    </w:p>
    <w:sectPr>
      <w:footerReference r:id="rId3" w:type="default"/>
      <w:pgSz w:w="11906" w:h="16839"/>
      <w:pgMar w:top="1431" w:right="1785" w:bottom="400" w:left="17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6B41C">
    <w:pPr>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Mzk3NzcwYjU5NWE2MzZmNDE4ODJkNDA3MmMxZmNjOWEifQ=="/>
  </w:docVars>
  <w:rsids>
    <w:rsidRoot w:val="002B7E31"/>
    <w:rsid w:val="000D3431"/>
    <w:rsid w:val="000D3AB3"/>
    <w:rsid w:val="0010472C"/>
    <w:rsid w:val="00154826"/>
    <w:rsid w:val="0018216F"/>
    <w:rsid w:val="00182E22"/>
    <w:rsid w:val="002B7E31"/>
    <w:rsid w:val="00313AB5"/>
    <w:rsid w:val="004003EA"/>
    <w:rsid w:val="00425B7E"/>
    <w:rsid w:val="00582AA9"/>
    <w:rsid w:val="005D659D"/>
    <w:rsid w:val="00742775"/>
    <w:rsid w:val="007E73F1"/>
    <w:rsid w:val="009C690C"/>
    <w:rsid w:val="00A71DD8"/>
    <w:rsid w:val="00AD607E"/>
    <w:rsid w:val="00B262BB"/>
    <w:rsid w:val="00BB7F56"/>
    <w:rsid w:val="00C345B1"/>
    <w:rsid w:val="00C414A4"/>
    <w:rsid w:val="00D31A2D"/>
    <w:rsid w:val="00EF01FE"/>
    <w:rsid w:val="00F57A51"/>
    <w:rsid w:val="00F70970"/>
    <w:rsid w:val="020610D7"/>
    <w:rsid w:val="0BF93271"/>
    <w:rsid w:val="19747AEC"/>
    <w:rsid w:val="19BB1758"/>
    <w:rsid w:val="1FB1011A"/>
    <w:rsid w:val="30737940"/>
    <w:rsid w:val="3B4B3548"/>
    <w:rsid w:val="41DB2FFE"/>
    <w:rsid w:val="4DFC5B7D"/>
    <w:rsid w:val="614E5143"/>
    <w:rsid w:val="65416C7E"/>
    <w:rsid w:val="73E250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eastAsia="黑体"/>
      <w:b/>
      <w:sz w:val="32"/>
    </w:rPr>
  </w:style>
  <w:style w:type="paragraph" w:styleId="4">
    <w:name w:val="heading 3"/>
    <w:basedOn w:val="1"/>
    <w:next w:val="1"/>
    <w:link w:val="14"/>
    <w:unhideWhenUsed/>
    <w:qFormat/>
    <w:uiPriority w:val="0"/>
    <w:pPr>
      <w:keepNext/>
      <w:keepLines/>
      <w:spacing w:before="260" w:after="260" w:line="413" w:lineRule="auto"/>
      <w:outlineLvl w:val="2"/>
    </w:pPr>
    <w:rPr>
      <w:b/>
      <w:sz w:val="32"/>
    </w:rPr>
  </w:style>
  <w:style w:type="paragraph" w:styleId="5">
    <w:name w:val="heading 4"/>
    <w:basedOn w:val="1"/>
    <w:next w:val="1"/>
    <w:link w:val="15"/>
    <w:semiHidden/>
    <w:unhideWhenUsed/>
    <w:qFormat/>
    <w:uiPriority w:val="0"/>
    <w:pPr>
      <w:keepNext/>
      <w:keepLines/>
      <w:spacing w:before="280" w:after="290" w:line="372" w:lineRule="auto"/>
      <w:outlineLvl w:val="3"/>
    </w:pPr>
    <w:rPr>
      <w:rFonts w:eastAsia="黑体"/>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Body Text"/>
    <w:basedOn w:val="1"/>
    <w:semiHidden/>
    <w:qFormat/>
    <w:uiPriority w:val="0"/>
    <w:rPr>
      <w:rFonts w:ascii="仿宋" w:hAnsi="仿宋" w:eastAsia="仿宋" w:cs="仿宋"/>
      <w:sz w:val="31"/>
      <w:szCs w:val="31"/>
    </w:rPr>
  </w:style>
  <w:style w:type="paragraph" w:styleId="7">
    <w:name w:val="Balloon Text"/>
    <w:basedOn w:val="1"/>
    <w:link w:val="19"/>
    <w:qFormat/>
    <w:uiPriority w:val="0"/>
    <w:rPr>
      <w:sz w:val="18"/>
      <w:szCs w:val="18"/>
    </w:rPr>
  </w:style>
  <w:style w:type="paragraph" w:styleId="8">
    <w:name w:val="footer"/>
    <w:basedOn w:val="1"/>
    <w:link w:val="21"/>
    <w:qFormat/>
    <w:uiPriority w:val="0"/>
    <w:pPr>
      <w:tabs>
        <w:tab w:val="center" w:pos="4153"/>
        <w:tab w:val="right" w:pos="8306"/>
      </w:tabs>
    </w:pPr>
    <w:rPr>
      <w:sz w:val="18"/>
      <w:szCs w:val="18"/>
    </w:rPr>
  </w:style>
  <w:style w:type="paragraph" w:styleId="9">
    <w:name w:val="header"/>
    <w:basedOn w:val="1"/>
    <w:link w:val="20"/>
    <w:qFormat/>
    <w:uiPriority w:val="0"/>
    <w:pPr>
      <w:pBdr>
        <w:bottom w:val="single" w:color="auto" w:sz="6" w:space="1"/>
      </w:pBdr>
      <w:tabs>
        <w:tab w:val="center" w:pos="4153"/>
        <w:tab w:val="right" w:pos="8306"/>
      </w:tabs>
      <w:jc w:val="center"/>
    </w:pPr>
    <w:rPr>
      <w:sz w:val="18"/>
      <w:szCs w:val="18"/>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Table Text"/>
    <w:basedOn w:val="1"/>
    <w:semiHidden/>
    <w:qFormat/>
    <w:uiPriority w:val="0"/>
    <w:rPr>
      <w:rFonts w:ascii="宋体" w:hAnsi="宋体" w:eastAsia="宋体" w:cs="宋体"/>
      <w:sz w:val="22"/>
      <w:szCs w:val="22"/>
    </w:rPr>
  </w:style>
  <w:style w:type="character" w:customStyle="1" w:styleId="14">
    <w:name w:val="标题 3 Char"/>
    <w:link w:val="4"/>
    <w:qFormat/>
    <w:uiPriority w:val="0"/>
    <w:rPr>
      <w:b/>
      <w:sz w:val="32"/>
    </w:rPr>
  </w:style>
  <w:style w:type="character" w:customStyle="1" w:styleId="15">
    <w:name w:val="标题 4 Char"/>
    <w:link w:val="5"/>
    <w:uiPriority w:val="0"/>
    <w:rPr>
      <w:rFonts w:ascii="Arial" w:hAnsi="Arial" w:eastAsia="黑体"/>
      <w:b/>
      <w:sz w:val="28"/>
    </w:rPr>
  </w:style>
  <w:style w:type="character" w:customStyle="1" w:styleId="16">
    <w:name w:val="font21"/>
    <w:basedOn w:val="11"/>
    <w:qFormat/>
    <w:uiPriority w:val="0"/>
    <w:rPr>
      <w:rFonts w:ascii="宋体" w:hAnsi="宋体" w:eastAsia="宋体" w:cs="宋体"/>
      <w:color w:val="000000"/>
      <w:sz w:val="26"/>
      <w:szCs w:val="26"/>
      <w:u w:val="none"/>
    </w:rPr>
  </w:style>
  <w:style w:type="character" w:customStyle="1" w:styleId="17">
    <w:name w:val="font31"/>
    <w:basedOn w:val="11"/>
    <w:uiPriority w:val="0"/>
    <w:rPr>
      <w:rFonts w:ascii="Arial" w:hAnsi="Arial" w:cs="Arial"/>
      <w:color w:val="000000"/>
      <w:sz w:val="12"/>
      <w:szCs w:val="12"/>
      <w:u w:val="none"/>
    </w:rPr>
  </w:style>
  <w:style w:type="character" w:customStyle="1" w:styleId="18">
    <w:name w:val="font41"/>
    <w:basedOn w:val="11"/>
    <w:qFormat/>
    <w:uiPriority w:val="0"/>
    <w:rPr>
      <w:rFonts w:hint="default" w:ascii="Arial" w:hAnsi="Arial" w:cs="Arial"/>
      <w:color w:val="000000"/>
      <w:sz w:val="6"/>
      <w:szCs w:val="6"/>
      <w:u w:val="none"/>
    </w:rPr>
  </w:style>
  <w:style w:type="character" w:customStyle="1" w:styleId="19">
    <w:name w:val="批注框文本 Char"/>
    <w:basedOn w:val="11"/>
    <w:link w:val="7"/>
    <w:qFormat/>
    <w:uiPriority w:val="0"/>
    <w:rPr>
      <w:rFonts w:ascii="Arial" w:hAnsi="Arial" w:eastAsia="Arial" w:cs="Arial"/>
      <w:snapToGrid w:val="0"/>
      <w:color w:val="000000"/>
      <w:sz w:val="18"/>
      <w:szCs w:val="18"/>
      <w:lang w:eastAsia="en-US"/>
    </w:rPr>
  </w:style>
  <w:style w:type="character" w:customStyle="1" w:styleId="20">
    <w:name w:val="页眉 Char"/>
    <w:basedOn w:val="11"/>
    <w:link w:val="9"/>
    <w:qFormat/>
    <w:uiPriority w:val="0"/>
    <w:rPr>
      <w:rFonts w:ascii="Arial" w:hAnsi="Arial" w:eastAsia="Arial" w:cs="Arial"/>
      <w:snapToGrid w:val="0"/>
      <w:color w:val="000000"/>
      <w:sz w:val="18"/>
      <w:szCs w:val="18"/>
      <w:lang w:eastAsia="en-US"/>
    </w:rPr>
  </w:style>
  <w:style w:type="character" w:customStyle="1" w:styleId="21">
    <w:name w:val="页脚 Char"/>
    <w:basedOn w:val="11"/>
    <w:link w:val="8"/>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3661</Words>
  <Characters>3718</Characters>
  <Lines>28</Lines>
  <Paragraphs>7</Paragraphs>
  <TotalTime>26</TotalTime>
  <ScaleCrop>false</ScaleCrop>
  <LinksUpToDate>false</LinksUpToDate>
  <CharactersWithSpaces>3833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2024-08-28T11:48:00Z</dcterms:created>
  <dc:creator>Huawei</dc:creator>
  <cp:lastModifiedBy>黄小妮</cp:lastModifiedBy>
  <dcterms:modified xsi:type="dcterms:W3CDTF">2024-09-04T02:58:21Z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2024-08-28T11:48:58Z</vt:filetime>
  </property>
  <property fmtid="{D5CDD505-2E9C-101B-9397-08002B2CF9AE}" pid="4" name="KSOProductBuildVer">
    <vt:lpwstr>2052-12.1.0.17147</vt:lpwstr>
  </property>
  <property fmtid="{D5CDD505-2E9C-101B-9397-08002B2CF9AE}" pid="5" name="ICV">
    <vt:lpwstr>054A45948AE34FB6941150ED4720AD9B_12</vt:lpwstr>
  </property>
</Properties>
</file>